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0" w:name="__bookmark_1"/>
            <w:bookmarkEnd w:id="0"/>
          </w:p>
        </w:tc>
      </w:tr>
    </w:tbl>
    <w:p w:rsidR="00042CFC" w:rsidRDefault="00042CFC">
      <w:bookmarkStart w:id="1" w:name="__bookmark_2"/>
      <w:bookmarkEnd w:id="1"/>
    </w:p>
    <w:p w:rsidR="00042CFC" w:rsidRDefault="00042CFC"/>
    <w:p w:rsidR="00042CFC" w:rsidRDefault="00042CFC"/>
    <w:p w:rsidR="00042CFC" w:rsidRDefault="004575E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На основу члана 32. Закона о локалној самоуправи ( Службени гласник РС. бр. 129/07, 83/14 - други закон, 101/16-други закон и 47/18 и 111/21- др. закон), члана 47. Закона о буџетском систему ( Службени гласник РС бр. 54/2009, 73/2010, 101/2010, 101/211, 93/2012, 62/2013, 63/2013-испр., 108/2013, 142/2014, 68/2015- др. закон, 103/2015, 99/2016, 113/2017, 95/2018, 31/2019, 72/2019, 149/2020, 118/2021, 138/2022 и 118/2021- др. закон), и члана 40.  Статута општине Житорађа (Службени лист града Ниша бр. 27/19, 37/22 и 125/22). Скупштина општине Житорађа  на седници одржаној дана </w:t>
      </w:r>
      <w:r w:rsidR="004E6011">
        <w:rPr>
          <w:color w:val="000000"/>
        </w:rPr>
        <w:t xml:space="preserve">29.новембра </w:t>
      </w:r>
      <w:r>
        <w:rPr>
          <w:color w:val="000000"/>
        </w:rPr>
        <w:t>2025. године, донела је </w:t>
      </w:r>
    </w:p>
    <w:p w:rsidR="00042CFC" w:rsidRDefault="00042CFC">
      <w:pPr>
        <w:jc w:val="center"/>
        <w:rPr>
          <w:b/>
          <w:bCs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b/>
          <w:bCs/>
          <w:color w:val="000000"/>
        </w:rPr>
        <w:t>ОДЛУКУ О ТРЕЋОЈ ИЗМЕНИ И ДОПУНИ ОДЛУКЕ О БУЏЕТУ ОПШТИНЕ ЖИТОРАЂА ЗА 2025. ГОДИНУ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I ОПШТИ ДЕО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  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rPr>
          <w:color w:val="000000"/>
        </w:rPr>
      </w:pPr>
      <w:r>
        <w:rPr>
          <w:color w:val="000000"/>
        </w:rPr>
        <w:t>Одлука  о Буџету општине Житорађа  (Сл. лист Града Ниша број 150/2024 , 87/2025 и 121/2025 ) мења се тако да сада гласи :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1.</w:t>
      </w:r>
    </w:p>
    <w:p w:rsidR="00042CFC" w:rsidRDefault="004575ED">
      <w:pPr>
        <w:spacing w:before="100" w:beforeAutospacing="1" w:after="100" w:afterAutospacing="1"/>
        <w:jc w:val="both"/>
      </w:pPr>
      <w:r>
        <w:rPr>
          <w:color w:val="000000"/>
        </w:rPr>
        <w:t xml:space="preserve">Приходи и примања, расходи и издаци буџета општине  Житорађа за 2025.  годину (у даљем тексту: буџет), састоје се од: </w:t>
      </w:r>
      <w:bookmarkStart w:id="2" w:name="__bookmark_3"/>
      <w:bookmarkEnd w:id="2"/>
    </w:p>
    <w:p w:rsidR="00042CFC" w:rsidRDefault="00042CFC"/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9235"/>
        <w:gridCol w:w="1950"/>
      </w:tblGrid>
      <w:tr w:rsidR="00042CF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42CF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bookmarkStart w:id="3" w:name="_Toc1"/>
      <w:bookmarkEnd w:id="3"/>
      <w:tr w:rsidR="00042CF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"1"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624.895.148,00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624.895.148,00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633.772.008,00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590.898.434,00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42.873.574,00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-8.876.860,00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-8.876.860,00</w:t>
            </w:r>
          </w:p>
        </w:tc>
      </w:tr>
      <w:bookmarkStart w:id="4" w:name="_Toc2"/>
      <w:tr w:rsidR="00042CF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"2"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35.876.860,00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8.876.860,00</w:t>
            </w:r>
          </w:p>
        </w:tc>
      </w:tr>
    </w:tbl>
    <w:p w:rsidR="00042CFC" w:rsidRDefault="00042CFC">
      <w:pPr>
        <w:rPr>
          <w:color w:val="000000"/>
        </w:rPr>
      </w:pPr>
    </w:p>
    <w:p w:rsidR="00042CFC" w:rsidRDefault="00042CFC">
      <w:pPr>
        <w:sectPr w:rsidR="00042CFC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4575ED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042CFC" w:rsidRDefault="00042CFC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/>
      </w:tblPr>
      <w:tblGrid>
        <w:gridCol w:w="450"/>
        <w:gridCol w:w="7885"/>
        <w:gridCol w:w="900"/>
        <w:gridCol w:w="1950"/>
      </w:tblGrid>
      <w:tr w:rsidR="00042CF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5" w:name="__bookmark_8"/>
            <w:bookmarkEnd w:id="5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42CF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42CF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"1"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624.895.148,00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324.823.352,00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284.920.073,00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23.133.000,00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8.952.000,00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7.818.279,00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14.077.000,00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6.839.995,00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279.154.801,00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End w:id="4"/>
      <w:tr w:rsidR="00042CF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"2"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633.772.008,00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590.898.434,00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189.077.557,00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184.796.858,00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33.290.949,00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63.576.070,00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76.457.000,00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42.873.574,00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3"/>
      <w:bookmarkEnd w:id="6"/>
      <w:tr w:rsidR="00042CF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"3"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7" w:name="_Toc4"/>
      <w:bookmarkEnd w:id="7"/>
      <w:tr w:rsidR="00042CF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8" w:name="_Toc5"/>
      <w:bookmarkEnd w:id="8"/>
      <w:tr w:rsidR="00042CF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35.876.860,00</w:t>
            </w:r>
          </w:p>
        </w:tc>
      </w:tr>
      <w:bookmarkStart w:id="9" w:name="_Toc6"/>
      <w:bookmarkEnd w:id="9"/>
      <w:tr w:rsidR="00042CFC">
        <w:tc>
          <w:tcPr>
            <w:tcW w:w="8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"6"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42CFC" w:rsidRDefault="00042CFC">
      <w:pPr>
        <w:rPr>
          <w:color w:val="000000"/>
        </w:rPr>
      </w:pPr>
    </w:p>
    <w:p w:rsidR="00042CFC" w:rsidRDefault="00042CFC">
      <w:pPr>
        <w:sectPr w:rsidR="00042CFC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</w:pPr>
            <w:bookmarkStart w:id="10" w:name="__bookmark_11"/>
            <w:bookmarkEnd w:id="10"/>
            <w:r>
              <w:rPr>
                <w:color w:val="000000"/>
                <w:sz w:val="24"/>
                <w:szCs w:val="24"/>
              </w:rPr>
              <w:t>Члан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2.</w:t>
            </w:r>
          </w:p>
          <w:p w:rsidR="00042CFC" w:rsidRDefault="004575ED">
            <w:pPr>
              <w:jc w:val="both"/>
            </w:pPr>
            <w:r>
              <w:rPr>
                <w:color w:val="000000"/>
                <w:sz w:val="24"/>
                <w:szCs w:val="24"/>
              </w:rPr>
              <w:t>Расходи и издаци из члана 1. ове одлуке користе се за следеће програме</w:t>
            </w:r>
            <w:r>
              <w:rPr>
                <w:color w:val="000000"/>
                <w:sz w:val="24"/>
                <w:szCs w:val="24"/>
                <w:lang w:val="hr-HR"/>
              </w:rPr>
              <w:t>: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bookmarkStart w:id="11" w:name="__bookmark_12"/>
      <w:bookmarkEnd w:id="11"/>
    </w:p>
    <w:tbl>
      <w:tblPr>
        <w:tblW w:w="11185" w:type="dxa"/>
        <w:tblLayout w:type="fixed"/>
        <w:tblLook w:val="04A0"/>
      </w:tblPr>
      <w:tblGrid>
        <w:gridCol w:w="450"/>
        <w:gridCol w:w="8935"/>
        <w:gridCol w:w="1800"/>
      </w:tblGrid>
      <w:tr w:rsidR="00042CFC">
        <w:trPr>
          <w:trHeight w:val="276"/>
          <w:tblHeader/>
        </w:trPr>
        <w:tc>
          <w:tcPr>
            <w:tcW w:w="11185" w:type="dxa"/>
            <w:gridSpan w:val="3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042CFC">
        <w:trPr>
          <w:trHeight w:val="230"/>
          <w:tblHeader/>
        </w:trPr>
        <w:tc>
          <w:tcPr>
            <w:tcW w:w="11185" w:type="dxa"/>
            <w:gridSpan w:val="3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185"/>
            </w:tblGrid>
            <w:tr w:rsidR="00042CFC">
              <w:trPr>
                <w:jc w:val="center"/>
              </w:trPr>
              <w:tc>
                <w:tcPr>
                  <w:tcW w:w="11185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4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893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8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999.373,00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22.105.000,00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23.257.591,00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99.941.627,00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57.192.343,00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60.266.678,00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24.733.000,00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245.468.989,00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33.412.629,00</w:t>
            </w:r>
          </w:p>
        </w:tc>
      </w:tr>
      <w:tr w:rsidR="00042CF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5.368.081,00</w:t>
            </w:r>
          </w:p>
        </w:tc>
      </w:tr>
      <w:tr w:rsidR="00042CFC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690.772.008,00</w:t>
            </w:r>
          </w:p>
        </w:tc>
      </w:tr>
    </w:tbl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2" w:name="__bookmark_13"/>
            <w:bookmarkEnd w:id="12"/>
          </w:p>
        </w:tc>
      </w:tr>
    </w:tbl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</w:rPr>
            </w:pPr>
            <w:bookmarkStart w:id="13" w:name="__bookmark_24"/>
            <w:bookmarkEnd w:id="13"/>
            <w:r>
              <w:rPr>
                <w:rFonts w:eastAsia="SimSun"/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rPr>
          <w:color w:val="000000"/>
        </w:rPr>
      </w:pPr>
    </w:p>
    <w:tbl>
      <w:tblPr>
        <w:tblW w:w="11185" w:type="dxa"/>
        <w:tblLayout w:type="fixed"/>
        <w:tblLook w:val="04A0"/>
      </w:tblPr>
      <w:tblGrid>
        <w:gridCol w:w="900"/>
        <w:gridCol w:w="600"/>
        <w:gridCol w:w="5185"/>
        <w:gridCol w:w="1500"/>
        <w:gridCol w:w="1500"/>
        <w:gridCol w:w="1500"/>
      </w:tblGrid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4" w:name="__bookmark_25"/>
            <w:bookmarkEnd w:id="14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изградња канализационе мреже  у Доњем Црнатову: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Ојачање коловозне контрукције у улици Таткова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Трансфере од других нивоа власти: 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новогодишња расвета: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израда пројекта реконструкције спортске хале: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Реконструкција основне школе Топлички хероји: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042CFC" w:rsidRDefault="00042CFC">
      <w:pPr>
        <w:rPr>
          <w:color w:val="000000"/>
        </w:rPr>
      </w:pPr>
    </w:p>
    <w:p w:rsidR="00042CFC" w:rsidRDefault="00042CFC">
      <w:pPr>
        <w:sectPr w:rsidR="00042CFC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</w:rPr>
            </w:pPr>
            <w:bookmarkStart w:id="15" w:name="__bookmark_28"/>
            <w:r>
              <w:rPr>
                <w:rFonts w:eastAsia="SimSun"/>
                <w:color w:val="000000"/>
              </w:rPr>
              <w:t>Издаци за заједничке пројекте, планирани за буџетску 2025 годину и наредне две године, исказани су у табели: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rPr>
          <w:color w:val="000000"/>
        </w:rPr>
      </w:pPr>
    </w:p>
    <w:tbl>
      <w:tblPr>
        <w:tblW w:w="11185" w:type="dxa"/>
        <w:tblLayout w:type="fixed"/>
        <w:tblLook w:val="04A0"/>
      </w:tblPr>
      <w:tblGrid>
        <w:gridCol w:w="900"/>
        <w:gridCol w:w="600"/>
        <w:gridCol w:w="5185"/>
        <w:gridCol w:w="1500"/>
        <w:gridCol w:w="1500"/>
        <w:gridCol w:w="1500"/>
      </w:tblGrid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6" w:name="__bookmark_29"/>
            <w:bookmarkEnd w:id="16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042CFC" w:rsidRDefault="00042CFC">
      <w:pPr>
        <w:rPr>
          <w:color w:val="000000"/>
        </w:rPr>
      </w:pPr>
    </w:p>
    <w:p w:rsidR="00042CFC" w:rsidRDefault="00042CFC">
      <w:pPr>
        <w:sectPr w:rsidR="00042CFC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</w:rPr>
            </w:pPr>
            <w:bookmarkStart w:id="17" w:name="__bookmark_32"/>
            <w:bookmarkEnd w:id="17"/>
            <w:r>
              <w:rPr>
                <w:rFonts w:eastAsia="SimSun"/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rPr>
          <w:color w:val="000000"/>
        </w:rPr>
      </w:pPr>
    </w:p>
    <w:tbl>
      <w:tblPr>
        <w:tblW w:w="11185" w:type="dxa"/>
        <w:tblLayout w:type="fixed"/>
        <w:tblLook w:val="04A0"/>
      </w:tblPr>
      <w:tblGrid>
        <w:gridCol w:w="900"/>
        <w:gridCol w:w="600"/>
        <w:gridCol w:w="5185"/>
        <w:gridCol w:w="1500"/>
        <w:gridCol w:w="1500"/>
        <w:gridCol w:w="1500"/>
      </w:tblGrid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8" w:name="__bookmark_3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Уређење атарских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уређење каналске мреже: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Повећање енергетске ефикасности: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25.750.000,00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24.000.000,00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Зимско одржавање општинских путева и сеоских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Бесплатни уџбеници за ђаке прваке ОШ ТОПЛИЧКИ ХЕРОЈИ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Унапређење услуге помоћи у кући грант: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лични пратилац: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Трансфере од других нивоа власти: 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Михољски сусрети: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Михољски сусрети: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Михољски сусрети: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Трансфере од других нивоа власти: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Посебан програм - развој малих спортова на територији Општине Житорађа: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Туризам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унапређење здравствене заштите лица старија од65 године: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унапређење квалитета гинек.здравс.услуга: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инклузијом до боље средине: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Укупна вредност пројекта: 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r>
              <w:rPr>
                <w:color w:val="000000"/>
                <w:sz w:val="16"/>
                <w:szCs w:val="16"/>
              </w:rPr>
              <w:t>Приходе из буџета: 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042CFC" w:rsidRDefault="00042CFC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9" w:name="__bookmark_36"/>
            <w:bookmarkEnd w:id="19"/>
          </w:p>
        </w:tc>
      </w:tr>
    </w:tbl>
    <w:p w:rsidR="00042CFC" w:rsidRDefault="00042CFC">
      <w:pPr>
        <w:sectPr w:rsidR="00042CFC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4575E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042CFC" w:rsidRDefault="00042CFC">
      <w:pPr>
        <w:rPr>
          <w:color w:val="000000"/>
        </w:rPr>
      </w:pPr>
    </w:p>
    <w:tbl>
      <w:tblPr>
        <w:tblW w:w="16117" w:type="dxa"/>
        <w:tblLayout w:type="fixed"/>
        <w:tblLook w:val="04A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4A0"/>
            </w:tblPr>
            <w:tblGrid>
              <w:gridCol w:w="5372"/>
              <w:gridCol w:w="5372"/>
              <w:gridCol w:w="5373"/>
            </w:tblGrid>
            <w:tr w:rsidR="00042CF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0" w:name="__bookmark_37"/>
                  <w:bookmarkEnd w:id="20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042CFC">
              <w:trPr>
                <w:jc w:val="center"/>
              </w:trPr>
              <w:tc>
                <w:tcPr>
                  <w:tcW w:w="537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1" w:name="_Toc0_БУЏЕТ"/>
      <w:bookmarkEnd w:id="2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 БУЏЕТ" \f C \l "1"</w:instrText>
            </w:r>
            <w:r>
              <w:fldChar w:fldCharType="end"/>
            </w:r>
          </w:p>
          <w:bookmarkStart w:id="22" w:name="_Toc1_скупштина_општине"/>
          <w:bookmarkEnd w:id="22"/>
          <w:p w:rsidR="00042CFC" w:rsidRDefault="00651366">
            <w:r>
              <w:fldChar w:fldCharType="begin"/>
            </w:r>
            <w:r w:rsidR="004575ED">
              <w:instrText>TC "1 скупштина општине"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23" w:name="_Toc-"/>
      <w:bookmarkEnd w:id="23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bookmarkStart w:id="24" w:name="_Toc110_Извршни_и_законодавни_органи,_фи"/>
          <w:bookmarkEnd w:id="24"/>
          <w:p w:rsidR="00042CFC" w:rsidRDefault="00651366">
            <w:r>
              <w:fldChar w:fldCharType="begin"/>
            </w:r>
            <w:r w:rsidR="004575ED"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25" w:name="_Toc2101"/>
      <w:bookmarkEnd w:id="25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"2101"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26" w:name="_Toc2_председник_општине"/>
      <w:bookmarkEnd w:id="26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 председник општине"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bookmarkStart w:id="27" w:name="_Toc111_Извршни_и_законодавни_органи"/>
          <w:bookmarkEnd w:id="27"/>
          <w:p w:rsidR="00042CFC" w:rsidRDefault="00651366">
            <w:r>
              <w:fldChar w:fldCharType="begin"/>
            </w:r>
            <w:r w:rsidR="004575ED">
              <w:instrText>TC "111 Извршни и законодавни органи"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"2101"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28" w:name="_Toc3_општинско_веће"/>
      <w:bookmarkEnd w:id="28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"3 општинско веће"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p w:rsidR="00042CFC" w:rsidRDefault="00651366">
            <w:r>
              <w:fldChar w:fldCharType="begin"/>
            </w:r>
            <w:r w:rsidR="004575ED">
              <w:instrText>TC "111 Извршни и законодавни органи"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"2101"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29" w:name="_Toc4_општинско_правобранилаштво"/>
      <w:bookmarkEnd w:id="29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 општинско правобранилаштво"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lastRenderedPageBreak/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bookmarkStart w:id="30" w:name="_Toc330_Судови"/>
          <w:p w:rsidR="00042CFC" w:rsidRDefault="00651366">
            <w:r>
              <w:fldChar w:fldCharType="begin"/>
            </w:r>
            <w:r w:rsidR="004575ED">
              <w:instrText>TC "330 Судови"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31" w:name="_Toc0602"/>
      <w:bookmarkEnd w:id="3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"0602"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32" w:name="_Toc5_орган_управе"/>
      <w:bookmarkEnd w:id="32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 орган управе"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 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bookmarkStart w:id="33" w:name="_Toc040_Породица_и_деца"/>
          <w:bookmarkEnd w:id="33"/>
          <w:p w:rsidR="00042CFC" w:rsidRDefault="00651366">
            <w:r>
              <w:fldChar w:fldCharType="begin"/>
            </w:r>
            <w:r w:rsidR="004575ED">
              <w:instrText>TC "040 Породица и деца"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34" w:name="_Toc0902"/>
      <w:bookmarkEnd w:id="34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"0902"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6.108.982,00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услуге помоћи у кући грант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услуге помоћи у кући грант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12.349.721,00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30.749.721,00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4,45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Додела помоћи родитељима ученика првог разреда ОШ Топлички хероји за набавку уџбеника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за набавку уџбеника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лични пратилац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лични пратилац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27.304.160,00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2.268.982,00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27.304.160,00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16.522.518,00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43.826.678,00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6,34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35" w:name="_Toc060_Становање"/>
      <w:bookmarkEnd w:id="35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"060 Становање"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36" w:name="_Toc110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Означавање назива улица, тргова и зграда кућним бројевима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Означавање назива улица, тргова и зграда кућним бројевима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060: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37" w:name="_Toc090_Социјална_заштита_некласификован"/>
      <w:bookmarkEnd w:id="37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"0902"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38" w:name="_Toc130_Опште_услуге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"130 Опште услуге"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39" w:name="_Toc050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"0501"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енергетске ефикасности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Повећање енергетске ефикасности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"0602"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Отклањање последица пожара на територији Општине Житорађа и изградња објеката у циљу смањења ризика од катастрофа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Отклањање последица пожара на територији Општине Житорађа и изградња објеката у циљу смањења ризика од катастрофа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3,73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4,34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164.751.832,00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50.830.157,00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215.581.989,00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31,21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40" w:name="_Toc1501"/>
      <w:bookmarkEnd w:id="40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"1501"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191.800.247,00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20.869.263,00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191.800.247,00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55.499.823,00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247.300.070,00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35,80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41" w:name="_Toc220_Цивилна_одбрана"/>
      <w:bookmarkEnd w:id="4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"220 Цивилна одбрана"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"0602"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42" w:name="_Toc421_Пољопривреда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"421 Пољопривреда"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43" w:name="_Toc010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"0101"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атарских путева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развоју,дотације стрелцима противградне застите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каналске мреже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44" w:name="_Toc451_Друмски_саобраћај"/>
      <w:bookmarkEnd w:id="44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"451 Друмски саобраћај"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45" w:name="_Toc0701"/>
      <w:bookmarkEnd w:id="45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"0701"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Зимско одржавање општинских путева и сеоских улица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Ојачање коловозне контрукције у улици Таткова у Житорађи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Ојачање коловозне контрукције у улици Таткова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7.257.590,00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17.209.601,00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17.209.601,00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23.257.591,00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46" w:name="_Toc473_Туризам"/>
      <w:bookmarkEnd w:id="46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"473 Туризам"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47" w:name="_Toc1502"/>
      <w:bookmarkEnd w:id="47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"1502"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 у Житорађи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48" w:name="_Toc510_Управљање_отпадом"/>
      <w:bookmarkEnd w:id="48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"510 Управљање отпадом"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49" w:name="_Toc0401"/>
      <w:bookmarkEnd w:id="49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"0401"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канализационе мреже  у Доњем Црнатову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канализационе мреже  у Доњем Црнатову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1,52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50" w:name="_Toc560_Заштита_животне_средине_некласиф"/>
      <w:bookmarkEnd w:id="50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51" w:name="_Toc1102"/>
      <w:bookmarkEnd w:id="5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52" w:name="_Toc620_Развој_заједнице"/>
      <w:bookmarkEnd w:id="52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"620 Развој заједнице"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израде зонинг плана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израде зонинг плана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53" w:name="_Toc640_Улична_расвета"/>
      <w:bookmarkEnd w:id="53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"640 Улична расвета"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новогодишња расвета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54" w:name="_Toc660_Послови_становања_и_заједнице_не"/>
      <w:bookmarkEnd w:id="54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55" w:name="_Toc760_Здравство_некласификовано_на_дру"/>
      <w:bookmarkEnd w:id="55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56" w:name="_Toc1801"/>
      <w:bookmarkEnd w:id="56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"1801"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здравствене заштите лица старија од65 године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квалитета гинек.здравс.услуга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квалитета гинек.здравс.услуга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57" w:name="_Toc810_Услуге_рекреације_и_спорта"/>
      <w:bookmarkEnd w:id="57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"810 Услуге рекреације и спорта"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58" w:name="_Toc1301"/>
      <w:bookmarkEnd w:id="58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"1301"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пројекта реконструкције спортске хале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Посебан програм - развој малих спортова на територији Општине Житорађа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Посебан програм - развој малих спортова на територији Општине Житорађа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2,82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59" w:name="_Toc820_Услуге_културе"/>
      <w:bookmarkEnd w:id="59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"820 Услуге културе"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"0602"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60" w:name="_Toc1201"/>
      <w:bookmarkEnd w:id="60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"1201"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61" w:name="_Toc912_Основно_образовање"/>
      <w:bookmarkEnd w:id="61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"912 Основно образовање"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62" w:name="_Toc2003"/>
      <w:bookmarkEnd w:id="62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"2003"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52.363.343,00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55.543.343,00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8,04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основне школе Топлички хероји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основне школе Топлички хероји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52.363.343,00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52.363.343,00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57.192.343,00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63" w:name="_Toc920_Средње_образовање"/>
      <w:bookmarkEnd w:id="63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"920 Средње образовање"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64" w:name="_Toc2004"/>
      <w:bookmarkEnd w:id="64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"2004"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65" w:name="_Toc5.01_Предшколско_васпитање"/>
      <w:bookmarkEnd w:id="65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"5.01 Предшколско васпитање" \f C \l "3"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66" w:name="_Toc911_Предшколско_образовање"/>
      <w:bookmarkEnd w:id="66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"911 Предшколско образовање"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67" w:name="_Toc2002"/>
      <w:bookmarkEnd w:id="67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"2002"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9.740.627,00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9.740.627,00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91.491.627,00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98.491.627,00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14,26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инклузијом до боље средине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инклузијом до боље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99.941.627,00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14,47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99.941.627,00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14,47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68" w:name="_Toc5.02_Развој_кулутуре_и_информисања"/>
      <w:bookmarkEnd w:id="68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"5.02 Развој кулутуре и информисања" \f C \l "3"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КУЛУТУРЕ И ИНФОРМИСАЊА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"820 Услуге културе"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"1201"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Start w:id="69" w:name="_Toc5.03_Развој_туризма"/>
      <w:bookmarkEnd w:id="69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"5.03 Развој туризма" \f C \l "3"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"473 Туризам"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End w:id="15"/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"1502" \f C \l "5"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4A0"/>
            </w:tblPr>
            <w:tblGrid>
              <w:gridCol w:w="14242"/>
            </w:tblGrid>
            <w:tr w:rsidR="00042CFC">
              <w:tc>
                <w:tcPr>
                  <w:tcW w:w="1424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564.123.675,00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8.379.286,00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26.417.618,00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564.123.675,00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90.498.704,00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654.622.379,00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94,77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7"/>
            </w:tblGrid>
            <w:tr w:rsidR="00042CFC">
              <w:tc>
                <w:tcPr>
                  <w:tcW w:w="606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042CFC" w:rsidRDefault="00042CFC">
                  <w:pPr>
                    <w:spacing w:line="1" w:lineRule="auto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600.273.304,00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8.379.286,00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26.417.618,00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042CFC">
            <w:pPr>
              <w:spacing w:line="1" w:lineRule="auto"/>
              <w:jc w:val="right"/>
            </w:pPr>
          </w:p>
        </w:tc>
      </w:tr>
      <w:tr w:rsidR="00042CFC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600.273.304,00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90.498.704,00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690.772.008,00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2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42CFC" w:rsidRDefault="00042CFC">
      <w:bookmarkStart w:id="70" w:name="__bookmark_42"/>
      <w:bookmarkEnd w:id="70"/>
    </w:p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8167"/>
        <w:gridCol w:w="1800"/>
        <w:gridCol w:w="1800"/>
        <w:gridCol w:w="1800"/>
        <w:gridCol w:w="1800"/>
      </w:tblGrid>
      <w:tr w:rsidR="00042CFC">
        <w:trPr>
          <w:trHeight w:val="276"/>
          <w:tblHeader/>
        </w:trPr>
        <w:tc>
          <w:tcPr>
            <w:tcW w:w="16117" w:type="dxa"/>
            <w:gridSpan w:val="6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6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71" w:name="__bookmark_43"/>
                  <w:bookmarkEnd w:id="71"/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81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8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8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8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8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"040 Породица и деца"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43.826.678,00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27.304.160,00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16.522.518,00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43.826.678,00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27.304.160,00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16.522.518,00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"060 Становање"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060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060 Становање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"111 Извршни и законодавни органи"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"130 Опште услуге"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247.300.070,00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191.800.247,00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55.499.823,00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247.300.070,00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191.800.247,00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55.499.823,00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"220 Цивилна одбрана"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"330 Судови"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"421 Пољопривреда"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"451 Друмски саобраћај"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451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23.257.591,00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17.209.601,00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23.257.591,00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17.209.601,00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"473 Туризам"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"510 Управљање отпадом"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"620 Развој заједнице"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"640 Улична расвета"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"810 Услуге рекреације и спорта"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"820 Услуге културе"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25.233.000,00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24.733.000,00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lastRenderedPageBreak/>
              <w:fldChar w:fldCharType="begin"/>
            </w:r>
            <w:r w:rsidR="004575ED">
              <w:instrText>TC "911 Предшколско образовање"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99.941.627,00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99.941.627,00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"912 Основно образовање"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57.192.343,00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52.363.343,00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4.829.000,00</w:t>
            </w:r>
          </w:p>
        </w:tc>
      </w:tr>
      <w:tr w:rsidR="00042CFC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57.192.343,00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52.363.343,00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4.829.000,00</w:t>
            </w:r>
          </w:p>
        </w:tc>
      </w:tr>
      <w:bookmarkEnd w:id="18"/>
      <w:tr w:rsidR="00042CFC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"920 Средње образовање" \f C \l "1"</w:instrText>
            </w:r>
            <w:r>
              <w:fldChar w:fldCharType="end"/>
            </w:r>
          </w:p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42CFC" w:rsidRDefault="00042CFC"/>
    <w:tbl>
      <w:tblPr>
        <w:tblW w:w="16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17"/>
      </w:tblGrid>
      <w:tr w:rsidR="00042CFC">
        <w:tc>
          <w:tcPr>
            <w:tcW w:w="161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72" w:name="__bookmark_44"/>
            <w:bookmarkEnd w:id="72"/>
          </w:p>
        </w:tc>
      </w:tr>
    </w:tbl>
    <w:p w:rsidR="00042CFC" w:rsidRDefault="00042CFC">
      <w:pPr>
        <w:sectPr w:rsidR="00042CFC">
          <w:headerReference w:type="default" r:id="rId17"/>
          <w:footerReference w:type="default" r:id="rId1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73" w:name="__bookmark_48"/>
      <w:bookmarkEnd w:id="73"/>
    </w:p>
    <w:tbl>
      <w:tblPr>
        <w:tblW w:w="11185" w:type="dxa"/>
        <w:tblLayout w:type="fixed"/>
        <w:tblLook w:val="04A0"/>
      </w:tblPr>
      <w:tblGrid>
        <w:gridCol w:w="1200"/>
        <w:gridCol w:w="8185"/>
        <w:gridCol w:w="1800"/>
      </w:tblGrid>
      <w:tr w:rsidR="00042CFC">
        <w:trPr>
          <w:trHeight w:val="276"/>
          <w:tblHeader/>
        </w:trPr>
        <w:tc>
          <w:tcPr>
            <w:tcW w:w="11185" w:type="dxa"/>
            <w:gridSpan w:val="3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042CFC">
        <w:trPr>
          <w:trHeight w:val="230"/>
          <w:tblHeader/>
        </w:trPr>
        <w:tc>
          <w:tcPr>
            <w:tcW w:w="11185" w:type="dxa"/>
            <w:gridSpan w:val="3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185"/>
            </w:tblGrid>
            <w:tr w:rsidR="00042CFC">
              <w:trPr>
                <w:jc w:val="center"/>
              </w:trPr>
              <w:tc>
                <w:tcPr>
                  <w:tcW w:w="11185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8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8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74" w:name="_Toc0101_ПОЉОПРИВРЕДА_И_РУРАЛНИ_РАЗВОЈ"/>
      <w:bookmarkEnd w:id="74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"0101 ПОЉОПРИВРЕДА И РУРАЛНИ РАЗВОЈ"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75" w:name="_Toc0401_ЗАШТИТА_ЖИВОТНЕ_СРЕДИНЕ"/>
      <w:bookmarkEnd w:id="75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"0401 ЗАШТИТА ЖИВОТНЕ СРЕДИНЕ"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канализационе мреже  у Доњем Црнатову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76" w:name="_Toc0501_ЕНЕРГЕТСКА_ЕФИКАСНОСТ_И_ОБНОВЉИ"/>
      <w:bookmarkEnd w:id="76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Повећање енергетске ефикасности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2.919.666,00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77" w:name="_Toc0602_ОПШТЕ_УСЛУГЕ_ЛОКАЛНЕ_САМОУПРАВЕ"/>
      <w:bookmarkEnd w:id="77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"0602 ОПШТЕ УСЛУГЕ ЛОКАЛНЕ САМОУПРАВЕ"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0602-4015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Отклањање последица пожара на територији Општине Житорађа и изградња објеката у циљу смањења ризика од катастрофа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25.750.000,00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26.250.000,00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78" w:name="_Toc0701_ОРГАНИЗАЦИЈА_САОБРАЋАЈА_И_САОБР"/>
      <w:bookmarkEnd w:id="78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Ојачање коловозне контрукције у улици Таткова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7.257.590,00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22.757.590,00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79" w:name="_Toc0902_СОЦИЈАЛНА_И_ДЕЧЈА_ЗАШТИТА"/>
      <w:bookmarkEnd w:id="79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"0902 СОЦИЈАЛНА И ДЕЧЈА ЗАШТИТА"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за набавку уџбеника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услуге помоћи у кући грант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лични пратилац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4.967.975,00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80" w:name="_Toc1101_СТАНОВАЊЕ,_УРБАНИЗАМ_И_ПРОСТОРН"/>
      <w:bookmarkEnd w:id="80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израде зонинг плана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81" w:name="_Toc1102_КОМУНАЛНЕ_ДЕЛАТНОСТИ"/>
      <w:bookmarkEnd w:id="81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"1102 КОМУНАЛНЕ ДЕЛАТНОСТИ"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82" w:name="_Toc1301_РАЗВОЈ_СПОРТА_И_ОМЛАДИНЕ"/>
      <w:bookmarkEnd w:id="82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"1301 РАЗВОЈ СПОРТА И ОМЛАДИНЕ"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Посебан програм - развој малих спортова на територији Општине Житорађа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83" w:name="_Toc1502_РАЗВОЈ_ТУРИЗМА"/>
      <w:bookmarkEnd w:id="83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"1502 РАЗВОЈ ТУРИЗМА"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Туризам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84" w:name="_Toc1801_ЗДРАВСТВЕНА_ЗАШТИТА"/>
      <w:bookmarkEnd w:id="84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"1801 ЗДРАВСТВЕНА ЗАШТИТА"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квалитета гинек.здравс.услуга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8.081.697,00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85" w:name="_Toc2002_ПРЕДШКОЛСКО_ВАСПИТАЊЕ"/>
      <w:bookmarkEnd w:id="85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"2002 ПРЕДШКОЛСКО ВАСПИТАЊЕ"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инклузијом до боље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86" w:name="_Toc2003_ОСНОВНО_ОБРАЗОВАЊЕ"/>
      <w:bookmarkEnd w:id="86"/>
      <w:tr w:rsidR="00042CFC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"2003 ОСНОВНО ОБРАЗОВАЊЕ"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042CFC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основне школе Топлички хероји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</w:tr>
      <w:tr w:rsidR="00042CFC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</w:tr>
      <w:tr w:rsidR="00042CFC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95.825.928,00</w:t>
            </w:r>
          </w:p>
        </w:tc>
      </w:tr>
    </w:tbl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87" w:name="__bookmark_49"/>
            <w:bookmarkEnd w:id="87"/>
          </w:p>
        </w:tc>
      </w:tr>
    </w:tbl>
    <w:p w:rsidR="00042CFC" w:rsidRDefault="00042CFC">
      <w:pPr>
        <w:sectPr w:rsidR="00042CFC">
          <w:headerReference w:type="default" r:id="rId19"/>
          <w:footerReference w:type="default" r:id="rId20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4575E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7.</w:t>
      </w:r>
    </w:p>
    <w:p w:rsidR="00042CFC" w:rsidRDefault="00042CFC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117"/>
      </w:tblGrid>
      <w:tr w:rsidR="00042CFC">
        <w:trPr>
          <w:jc w:val="center"/>
        </w:trPr>
        <w:tc>
          <w:tcPr>
            <w:tcW w:w="161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</w:rPr>
            </w:pPr>
            <w:bookmarkStart w:id="88" w:name="__bookmark_52"/>
            <w:bookmarkEnd w:id="88"/>
            <w:r>
              <w:rPr>
                <w:rFonts w:eastAsia="SimSun"/>
                <w:color w:val="000000"/>
              </w:rPr>
              <w:t>Средства буџета у износу од 600.273.304,00 динара, средства из сопствених извора и износу од 0,00 динара и средства из осталих извора у износу од 90.498.704,00 динара, утврђена су и распоређена по програмској класификацији, и то:</w:t>
            </w:r>
          </w:p>
          <w:p w:rsidR="00042CFC" w:rsidRDefault="00042CFC">
            <w:pPr>
              <w:spacing w:line="1" w:lineRule="auto"/>
              <w:jc w:val="center"/>
            </w:pPr>
          </w:p>
        </w:tc>
      </w:tr>
    </w:tbl>
    <w:p w:rsidR="00042CFC" w:rsidRDefault="00042CFC">
      <w:pPr>
        <w:rPr>
          <w:color w:val="000000"/>
        </w:rPr>
      </w:pPr>
    </w:p>
    <w:tbl>
      <w:tblPr>
        <w:tblW w:w="16117" w:type="dxa"/>
        <w:tblLayout w:type="fixed"/>
        <w:tblLook w:val="04A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042CFC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89" w:name="__bookmark_53"/>
            <w:bookmarkEnd w:id="89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25"/>
            </w:tblGrid>
            <w:tr w:rsidR="00042CFC">
              <w:trPr>
                <w:jc w:val="center"/>
              </w:trPr>
              <w:tc>
                <w:tcPr>
                  <w:tcW w:w="825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25"/>
            </w:tblGrid>
            <w:tr w:rsidR="00042CFC">
              <w:trPr>
                <w:jc w:val="center"/>
              </w:trPr>
              <w:tc>
                <w:tcPr>
                  <w:tcW w:w="825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25"/>
            </w:tblGrid>
            <w:tr w:rsidR="00042CFC">
              <w:trPr>
                <w:jc w:val="center"/>
              </w:trPr>
              <w:tc>
                <w:tcPr>
                  <w:tcW w:w="825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25"/>
            </w:tblGrid>
            <w:tr w:rsidR="00042CFC">
              <w:trPr>
                <w:jc w:val="center"/>
              </w:trPr>
              <w:tc>
                <w:tcPr>
                  <w:tcW w:w="825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25"/>
            </w:tblGrid>
            <w:tr w:rsidR="00042CFC">
              <w:trPr>
                <w:jc w:val="center"/>
              </w:trPr>
              <w:tc>
                <w:tcPr>
                  <w:tcW w:w="825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042CFC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90" w:name="_Toc1_-_СТАНОВАЊЕ,_УРБАНИЗАМ_И_ПРОСТОРНО"/>
      <w:bookmarkEnd w:id="90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99.373,00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999.373,00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грађевинског земљишта потпуно опремљеног комуналном инфраструктуром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формирање адресног регистра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ознацених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Означавање назива улица, тргова и зграда кућним бројевима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формирање адресног регистра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ознацених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99.373,00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99.373,00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израде зонинг плана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легализација објеката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зона за наплату таксе за легализацију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1" w:name="_Toc2_-_КОМУНАЛНЕ_ДЕЛАТНОСТИ"/>
      <w:bookmarkEnd w:id="91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"2 - КОМУНАЛНЕ ДЕЛАТНОСТИ"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у односу на 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новогодишња расвета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празничног амбијента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ноцних кул.догађаја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2" w:name="_Toc3_-_ЛОКАЛНИ_ЕКОНОМСКИ_РАЗВОЈ"/>
      <w:bookmarkEnd w:id="92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"3 - ЛОКАЛНИ ЕКОНОМСКИ РАЗВОЈ"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3" w:name="_Toc4_-_РАЗВОЈ_ТУРИЗМА"/>
      <w:bookmarkEnd w:id="93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"4 - РАЗВОЈ ТУРИЗМА"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смештајних капацитета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пораста регистрованих пружалаца услуга ноћења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22.105.000,00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22.105.000,00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уређених и на адекватан начин обележених (туристичка сигнализација) туристичких локалитета у </w:t>
            </w:r>
            <w:r>
              <w:rPr>
                <w:color w:val="000000"/>
                <w:sz w:val="12"/>
                <w:szCs w:val="12"/>
              </w:rPr>
              <w:lastRenderedPageBreak/>
              <w:t>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21.955.000,00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21.955.000,00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Туризам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туристицке понуде општине Житорађа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туриста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4" w:name="_Toc5_-_ПОЉОПРИВРЕДА_И_РУРАЛНИ_РАЗВОЈ"/>
      <w:bookmarkEnd w:id="94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"5 - ПОЉОПРИВРЕДА И РУРАЛНИ РАЗВОЈ"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наводњаване површине у односу на укупну површину коришћеног пољопривредног земљишта (КПЗ)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атарских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Стварање услова за боље искоришћење </w:t>
            </w:r>
            <w:r>
              <w:rPr>
                <w:color w:val="000000"/>
                <w:sz w:val="12"/>
                <w:szCs w:val="12"/>
              </w:rPr>
              <w:lastRenderedPageBreak/>
              <w:t>пољопривредног замљишта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Проценат повећања </w:t>
            </w:r>
            <w:r>
              <w:rPr>
                <w:color w:val="000000"/>
                <w:sz w:val="12"/>
                <w:szCs w:val="12"/>
              </w:rPr>
              <w:lastRenderedPageBreak/>
              <w:t>коришћења обрадивог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каналске мреже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одвоњавање атмосферских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смањење поплавњених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5" w:name="_Toc6_-_ЗАШТИТА_ЖИВОТНЕ_СРЕДИНЕ"/>
      <w:bookmarkEnd w:id="95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"6 - ЗАШТИТА ЖИВОТНЕ СРЕДИНЕ"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подручја која су проглашена заштићеним подручјем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дивљих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канализационе мреже  у Доњем Црнатову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нових прикључака на канализациону мрежу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6" w:name="_Toc7_-_ОРГАНИЗАЦИЈА_САОБРАЋАЈА_И_САОБРА"/>
      <w:bookmarkEnd w:id="96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17.209.601,00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6.047.990,00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23.257.591,00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улица по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безбедности у саобраћају ,праћењем саобрацаја видео надзоромром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прекршаја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Зимско одржавање општинских путева и сеоских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 кретање на локалним путевима у зимским условима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Ојачање коловозне контрукције у улици Таткова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саобраћајне инфраструкутре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новоизграђених асфалтних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1.209.600,00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6.047.990,00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7.257.590,00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7" w:name="_Toc8_-_ПРЕДШКОЛСКО_ВАСПИТАЊЕ"/>
      <w:bookmarkEnd w:id="97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"8 - ПРЕДШКОЛСКО ВАСПИТАЊЕ"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92.941.627,00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99.941.627,00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91.491.627,00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98.491.627,00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инклузијом до боље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квалитетних услуга предшколског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 у предшк.образовању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8" w:name="_Toc9_-_ОСНОВНО_ОБРАЗОВАЊЕ"/>
      <w:bookmarkEnd w:id="98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"9 - ОСНОВНО ОБРАЗОВАЊЕ"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9 - ОСНОВНО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Унапређен квалитет основног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ученика који је учествовао на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републичким такмичењима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52.363.343,00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4.829.000,00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57.192.343,00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3.791.343,00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6.971.343,00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48.572.000,00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48.572.000,00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основне школе Топлички хероји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изводјење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измена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99" w:name="_Toc10_-_СРЕДЊЕ_ОБРАЗОВАЊЕ"/>
      <w:bookmarkEnd w:id="99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"10 - СРЕДЊЕ ОБРАЗОВАЊЕ"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100" w:name="_Toc11_-_СОЦИЈАЛНА_И_ДЕЧЈА_ЗАШТИТА"/>
      <w:bookmarkEnd w:id="100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"11 - СОЦИЈАЛНА И ДЕЧЈА ЗАШТИТА"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43.744.160,00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16.522.518,00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60.266.678,00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16.440.000,00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16.440.000,00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реализацији </w:t>
            </w:r>
            <w:r>
              <w:rPr>
                <w:color w:val="000000"/>
                <w:sz w:val="12"/>
                <w:szCs w:val="12"/>
              </w:rPr>
              <w:lastRenderedPageBreak/>
              <w:t>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Социјално деловање-олакшавање људске патње </w:t>
            </w:r>
            <w:r>
              <w:rPr>
                <w:color w:val="000000"/>
                <w:sz w:val="12"/>
                <w:szCs w:val="12"/>
              </w:rPr>
              <w:lastRenderedPageBreak/>
              <w:t>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акција на прикупљању </w:t>
            </w:r>
            <w:r>
              <w:rPr>
                <w:color w:val="000000"/>
                <w:sz w:val="12"/>
                <w:szCs w:val="12"/>
              </w:rPr>
              <w:lastRenderedPageBreak/>
              <w:t>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608.982,00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6.108.982,00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12.349.721,00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30.749.721,00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помоћи родитељима ученика првог разреда ОШ Топлички хероји за набавку уџбеника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породицама у образовању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 која се уписује у први разред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1.404.160,00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1.404.160,00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услуге помоћи у кући грант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већа обухватност старих и изнемоглих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старацких домацинстава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1.079.956,00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1.079.956,00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лични пратилац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обезбедјење лицних пратилаца деце са инвалидитетом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по пратиоцу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2.483.859,00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2.483.859,00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101" w:name="_Toc12_-_ЗДРАВСТВЕНА_ЗАШТИТА"/>
      <w:bookmarkEnd w:id="101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"12 - ЗДРАВСТВЕНА ЗАШТИТА"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8.581.697,00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8.581.697,00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здравствене заштите лица старија од65 године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Обухватност здравствене заштите лица старија од 65 година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којима је пружена здравствена заштита од 65 година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6.681.397,00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6.681.397,00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гинек.здравс.услуга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превенција малигних обољења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оболелих жена од малибних болести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1.400.300,00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1.400.300,00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102" w:name="_Toc13_-_РАЗВОЈ_КУЛТУРЕ_И_ИНФОРМИСАЊА"/>
      <w:bookmarkEnd w:id="102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"13 - РАЗВОЈ КУЛТУРЕ И ИНФОРМИСАЊА"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24.733.000,00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24.733.000,00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24.633.000,00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24.633.000,00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103" w:name="_Toc14_-_РАЗВОЈ_СПОРТА_И_ОМЛАДИНЕ"/>
      <w:bookmarkEnd w:id="103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"14 - РАЗВОЈ СПОРТА И ОМЛАДИНЕ"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Активно партнерство субјеката омладинске политике у развоју омладинске политике и спровођењу омладинских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Проценат укључених младих у омладинске програме/проје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кте у односу на укупан број младих у локалној заједници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институција и организација са којима је остварено партнерство путем споразума о сарадњи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Посебан програм - развој малих спортова на територији Општине Житорађа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омасовљавање спорта на селу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такмичења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 реконструкције спортске хале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безбеднио и квалитетно физичко образовање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спортска омладина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104" w:name="_Toc15_-_ОПШТЕ_УСЛУГЕ_ЛОКАЛНЕ_САМОУПРАВЕ"/>
      <w:bookmarkEnd w:id="104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"15 - ОПШТЕ УСЛУГЕ ЛОКАЛНЕ САМОУПРАВЕ"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15 - ОПШТЕ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Одрживо управно и финансијско функционисање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Број донетих аката органа и служби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192.388.832,00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53.080.157,00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245.468.989,00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остварених услуга градске/општинске управе (укупан број предмета који су у току, број решења, дозвола, потврда и других докумената издатих физичким и правним лицима)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164.751.832,00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50.830.157,00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215.581.989,00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правних мишљења која су дата органима града/општине, стручним службама и другим правним лицима чија имовинска и друга права заступа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Отклањање последица пожара на територији Општине Житорађа и изградња објеката у циљу смањења ризика од катастрофа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нормализација услова за функционисање становништва погођеног елементарном непогодом - пожаром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обухваћена пожаром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културе на селу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105" w:name="_Toc16_-_ПОЛИТИЧКИ_СИСТЕМ_ЛОКАЛНЕ_САМОУП"/>
      <w:bookmarkEnd w:id="105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lastRenderedPageBreak/>
              <w:fldChar w:fldCharType="begin"/>
            </w:r>
            <w:r w:rsidR="004575ED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33.412.629,00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33.412.629,00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21.847.629,00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21.847.629,00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bookmarkStart w:id="106" w:name="_Toc17_-_ЕНЕРГЕТСКА_ЕФИКАСНОСТ_И_ОБНОВЉИ"/>
      <w:bookmarkEnd w:id="106"/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2.448.415,00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2.919.666,00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5.368.081,00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Постојање енергетског менаџера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2.448.415,00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2.448.415,00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енергетске ефикасности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устеда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који онемогучавају губитак енергије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2.919.666,00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2.919.666,00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sectPr w:rsidR="00042CFC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07" w:name="__bookmark_55"/>
            <w:bookmarkEnd w:id="107"/>
          </w:p>
        </w:tc>
      </w:tr>
    </w:tbl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08" w:name="__bookmark_56"/>
            <w:bookmarkEnd w:id="108"/>
          </w:p>
        </w:tc>
      </w:tr>
    </w:tbl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bookmarkStart w:id="109" w:name="__bookmark_57"/>
            <w:bookmarkEnd w:id="109"/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  <w:r>
              <w:rPr>
                <w:sz w:val="40"/>
                <w:szCs w:val="40"/>
              </w:rPr>
              <w:t>ПЛАН ПРИХОДА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sectPr w:rsidR="00042CFC">
          <w:headerReference w:type="default" r:id="rId23"/>
          <w:footerReference w:type="default" r:id="rId24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110" w:name="__bookmark_58"/>
      <w:bookmarkEnd w:id="110"/>
    </w:p>
    <w:tbl>
      <w:tblPr>
        <w:tblW w:w="16117" w:type="dxa"/>
        <w:tblLayout w:type="fixed"/>
        <w:tblLook w:val="04A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042CFC">
        <w:trPr>
          <w:trHeight w:val="230"/>
          <w:tblHeader/>
        </w:trPr>
        <w:tc>
          <w:tcPr>
            <w:tcW w:w="16117" w:type="dxa"/>
            <w:gridSpan w:val="7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4A0"/>
            </w:tblPr>
            <w:tblGrid>
              <w:gridCol w:w="5808"/>
              <w:gridCol w:w="4500"/>
              <w:gridCol w:w="5809"/>
            </w:tblGrid>
            <w:tr w:rsidR="00042CFC">
              <w:trPr>
                <w:jc w:val="center"/>
              </w:trPr>
              <w:tc>
                <w:tcPr>
                  <w:tcW w:w="580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  <w:tr w:rsidR="00042CFC">
              <w:trPr>
                <w:jc w:val="center"/>
              </w:trPr>
              <w:tc>
                <w:tcPr>
                  <w:tcW w:w="580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111" w:name="_Toc0"/>
      <w:bookmarkEnd w:id="111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"0" \f C \l "1"</w:instrText>
            </w:r>
            <w:r>
              <w:fldChar w:fldCharType="end"/>
            </w:r>
          </w:p>
          <w:bookmarkStart w:id="112" w:name="_Toc311000"/>
          <w:bookmarkEnd w:id="112"/>
          <w:p w:rsidR="00042CFC" w:rsidRDefault="00651366">
            <w:r>
              <w:fldChar w:fldCharType="begin"/>
            </w:r>
            <w:r w:rsidR="004575ED">
              <w:instrText>TC "311000"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5,19</w:t>
            </w:r>
          </w:p>
        </w:tc>
      </w:tr>
      <w:bookmarkStart w:id="113" w:name="_Toc711000"/>
      <w:bookmarkEnd w:id="113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254.351.073,00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254.351.073,00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36,82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284.920.073,00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284.920.073,00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41,25</w:t>
            </w:r>
          </w:p>
        </w:tc>
      </w:tr>
      <w:bookmarkStart w:id="114" w:name="_Toc713000"/>
      <w:bookmarkEnd w:id="114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"713000"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bookmarkStart w:id="115" w:name="_Toc714000"/>
      <w:bookmarkEnd w:id="115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"714000"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8.952.000,00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bookmarkStart w:id="116" w:name="_Toc716000"/>
      <w:bookmarkEnd w:id="116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"716000"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bookmarkStart w:id="117" w:name="_Toc732000"/>
      <w:bookmarkEnd w:id="117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"732000"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bookmarkStart w:id="118" w:name="_Toc733000"/>
      <w:bookmarkEnd w:id="118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lastRenderedPageBreak/>
              <w:fldChar w:fldCharType="begin"/>
            </w:r>
            <w:r w:rsidR="004575ED">
              <w:instrText>TC "733000"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263.122.952,00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263.122.952,00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38,09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263.122.952,00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279.154.801,00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40,41</w:t>
            </w:r>
          </w:p>
        </w:tc>
      </w:tr>
      <w:bookmarkStart w:id="119" w:name="_Toc741000"/>
      <w:bookmarkEnd w:id="119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"741000"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20" w:name="_Toc742000"/>
      <w:bookmarkEnd w:id="120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"742000"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обавезни здравствени преглед биља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  <w:bookmarkStart w:id="121" w:name="_Toc743000"/>
      <w:bookmarkEnd w:id="121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"743000"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22" w:name="_Toc744000"/>
      <w:bookmarkEnd w:id="122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"744000"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bookmarkStart w:id="123" w:name="_Toc745000"/>
      <w:bookmarkEnd w:id="123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"745000"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24" w:name="_Toc911000"/>
      <w:bookmarkEnd w:id="124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"911000"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4,34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4,34</w:t>
            </w:r>
          </w:p>
        </w:tc>
      </w:tr>
      <w:tr w:rsidR="00042CFC">
        <w:tc>
          <w:tcPr>
            <w:tcW w:w="8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600.273.304,00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690.772.008,00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42CFC" w:rsidRDefault="00042CFC"/>
    <w:tbl>
      <w:tblPr>
        <w:tblW w:w="16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17"/>
      </w:tblGrid>
      <w:tr w:rsidR="00042CFC">
        <w:tc>
          <w:tcPr>
            <w:tcW w:w="161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25" w:name="__bookmark_59"/>
            <w:bookmarkEnd w:id="125"/>
          </w:p>
        </w:tc>
      </w:tr>
    </w:tbl>
    <w:p w:rsidR="00042CFC" w:rsidRDefault="00042CFC">
      <w:pPr>
        <w:sectPr w:rsidR="00042CFC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tabs>
                <w:tab w:val="left" w:pos="3224"/>
              </w:tabs>
              <w:jc w:val="center"/>
            </w:pPr>
            <w:bookmarkStart w:id="126" w:name="__bookmark_62"/>
            <w:bookmarkEnd w:id="126"/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tabs>
                <w:tab w:val="left" w:pos="3224"/>
              </w:tabs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tabs>
                <w:tab w:val="left" w:pos="3224"/>
              </w:tabs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tabs>
                <w:tab w:val="left" w:pos="3224"/>
              </w:tabs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tabs>
                <w:tab w:val="left" w:pos="3224"/>
              </w:tabs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tabs>
                <w:tab w:val="left" w:pos="3224"/>
              </w:tabs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042CFC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</w:p>
          <w:p w:rsidR="00042CFC" w:rsidRDefault="00042CFC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</w:p>
          <w:p w:rsidR="00042CFC" w:rsidRDefault="00042CFC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</w:p>
          <w:p w:rsidR="00042CFC" w:rsidRDefault="00042CFC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</w:p>
          <w:p w:rsidR="00042CFC" w:rsidRDefault="00042CFC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</w:p>
          <w:p w:rsidR="00042CFC" w:rsidRDefault="00042CFC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</w:p>
          <w:p w:rsidR="00042CFC" w:rsidRDefault="00042CFC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</w:p>
          <w:p w:rsidR="00042CFC" w:rsidRDefault="004575ED">
            <w:pPr>
              <w:tabs>
                <w:tab w:val="left" w:pos="3224"/>
              </w:tabs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ИЗДАЦИ БУЏЕТА ПО НАМЕНАМА</w:t>
            </w:r>
          </w:p>
          <w:p w:rsidR="00042CFC" w:rsidRDefault="004575ED">
            <w:pPr>
              <w:tabs>
                <w:tab w:val="left" w:pos="3224"/>
              </w:tabs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tabs>
                <w:tab w:val="left" w:pos="3224"/>
              </w:tabs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sectPr w:rsidR="00042CFC">
          <w:headerReference w:type="default" r:id="rId27"/>
          <w:footerReference w:type="default" r:id="rId28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127" w:name="__bookmark_63"/>
      <w:bookmarkEnd w:id="127"/>
    </w:p>
    <w:tbl>
      <w:tblPr>
        <w:tblW w:w="16117" w:type="dxa"/>
        <w:tblLayout w:type="fixed"/>
        <w:tblLook w:val="04A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042CFC">
        <w:trPr>
          <w:trHeight w:val="230"/>
          <w:tblHeader/>
        </w:trPr>
        <w:tc>
          <w:tcPr>
            <w:tcW w:w="16117" w:type="dxa"/>
            <w:gridSpan w:val="7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4A0"/>
            </w:tblPr>
            <w:tblGrid>
              <w:gridCol w:w="5808"/>
              <w:gridCol w:w="4500"/>
              <w:gridCol w:w="5809"/>
            </w:tblGrid>
            <w:tr w:rsidR="00042CFC">
              <w:trPr>
                <w:jc w:val="center"/>
              </w:trPr>
              <w:tc>
                <w:tcPr>
                  <w:tcW w:w="580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  <w:tr w:rsidR="00042CFC">
              <w:trPr>
                <w:jc w:val="center"/>
              </w:trPr>
              <w:tc>
                <w:tcPr>
                  <w:tcW w:w="580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End w:id="30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"0 БУЏЕТ" \f C \l "1"</w:instrText>
            </w:r>
            <w:r>
              <w:fldChar w:fldCharType="end"/>
            </w:r>
          </w:p>
          <w:bookmarkStart w:id="128" w:name="_Toc410000_РАСХОДИ_ЗА_ЗАПОСЛЕНЕ"/>
          <w:bookmarkEnd w:id="128"/>
          <w:p w:rsidR="00042CFC" w:rsidRDefault="00651366">
            <w:r>
              <w:fldChar w:fldCharType="begin"/>
            </w:r>
            <w:r w:rsidR="004575ED">
              <w:instrText>TC "410000 РАСХОДИ ЗА ЗАПОСЛЕНЕ"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21,83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23.203.627,00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188.077.557,00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189.077.557,00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27,37</w:t>
            </w:r>
          </w:p>
        </w:tc>
      </w:tr>
      <w:bookmarkStart w:id="129" w:name="_Toc420000_КОРИШЋЕЊЕ_УСЛУГА_И_РОБА"/>
      <w:bookmarkEnd w:id="129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"420000 КОРИШЋЕЊЕ УСЛУГА И РОБА"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38.004.699,00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45.833.429,00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6,64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71.049.597,00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10,29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7.946.832,00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157.768.531,00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27.028.327,00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184.796.858,00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26,75</w:t>
            </w:r>
          </w:p>
        </w:tc>
      </w:tr>
      <w:bookmarkStart w:id="130" w:name="_Toc440000_ОТПЛАТА_КАМАТА_И_ПРАТЕЋИ_ТРОШ"/>
      <w:bookmarkEnd w:id="130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31" w:name="_Toc450000_СУБВЕНЦИЈЕ"/>
      <w:bookmarkEnd w:id="131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"450000 СУБВЕНЦИЈЕ"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5,43</w:t>
            </w:r>
          </w:p>
        </w:tc>
      </w:tr>
      <w:bookmarkStart w:id="132" w:name="_Toc460000_ДОНАЦИЈЕ,_ДОТАЦИЈЕ_И_ТРАНСФЕР"/>
      <w:bookmarkEnd w:id="132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"460000 ДОНАЦИЈЕ, ДОТАЦИЈЕ И ТРАНСФЕРИ"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76.457.000,00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11,07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85.438.697,00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85.538.070,00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12,38</w:t>
            </w:r>
          </w:p>
        </w:tc>
      </w:tr>
      <w:bookmarkStart w:id="133" w:name="_Toc470000_СОЦИЈАЛНО_ОСИГУРАЊЕ_И_СОЦИЈАЛ"/>
      <w:bookmarkEnd w:id="133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24.252.575,00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33.290.949,00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4,82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24.252.575,00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33.290.949,00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4,82</w:t>
            </w:r>
          </w:p>
        </w:tc>
      </w:tr>
      <w:bookmarkStart w:id="134" w:name="_Toc480000_ОСТАЛИ_РАСХОДИ"/>
      <w:bookmarkEnd w:id="134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"480000 ОСТАЛИ РАСХОДИ"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7,86</w:t>
            </w:r>
          </w:p>
        </w:tc>
      </w:tr>
      <w:bookmarkStart w:id="135" w:name="_Toc490000_АДМИНИСТРАТИВНИ_ТРАНСФЕРИ_ИЗ_"/>
      <w:bookmarkEnd w:id="135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lastRenderedPageBreak/>
              <w:fldChar w:fldCharType="begin"/>
            </w:r>
            <w:r w:rsidR="004575ED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36" w:name="_Toc510000_ОСНОВНА_СРЕДСТВА"/>
      <w:bookmarkEnd w:id="136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"510000 ОСНОВНА СРЕДСТВА"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17.660.943,00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10.876.990,00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28.537.933,00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14.335.641,00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19.540.944,00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23.332.630,00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42.873.574,00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6,21</w:t>
            </w:r>
          </w:p>
        </w:tc>
      </w:tr>
      <w:bookmarkStart w:id="137" w:name="_Toc610000_ОТПЛАТА_ГЛАВНИЦЕ"/>
      <w:bookmarkEnd w:id="137"/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"610000 ОТПЛАТА ГЛАВНИЦЕ"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8,25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8,25</w:t>
            </w:r>
          </w:p>
        </w:tc>
      </w:tr>
      <w:tr w:rsidR="00042CFC">
        <w:tc>
          <w:tcPr>
            <w:tcW w:w="8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600.273.304,00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690.772.008,00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42CFC" w:rsidRDefault="00042CFC"/>
    <w:tbl>
      <w:tblPr>
        <w:tblW w:w="16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17"/>
      </w:tblGrid>
      <w:tr w:rsidR="00042CFC">
        <w:tc>
          <w:tcPr>
            <w:tcW w:w="161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38" w:name="__bookmark_64"/>
            <w:bookmarkEnd w:id="138"/>
          </w:p>
        </w:tc>
      </w:tr>
    </w:tbl>
    <w:p w:rsidR="00042CFC" w:rsidRDefault="00042CFC">
      <w:pPr>
        <w:sectPr w:rsidR="00042CFC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bookmarkStart w:id="139" w:name="__bookmark_67"/>
            <w:bookmarkEnd w:id="139"/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spacing w:before="100" w:beforeAutospacing="1" w:after="100" w:afterAutospacing="1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 </w:t>
            </w:r>
            <w:r>
              <w:rPr>
                <w:color w:val="000000"/>
                <w:sz w:val="44"/>
                <w:szCs w:val="44"/>
              </w:rPr>
              <w:t>УПОРЕДНИ ПЛАНОВИ – РАСХОДИ И ИЗДАЦИ</w:t>
            </w:r>
          </w:p>
          <w:p w:rsidR="00042CFC" w:rsidRDefault="00042CFC"/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sectPr w:rsidR="00042CFC">
          <w:headerReference w:type="default" r:id="rId31"/>
          <w:footerReference w:type="default" r:id="rId32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140" w:name="__bookmark_68"/>
      <w:bookmarkEnd w:id="140"/>
    </w:p>
    <w:tbl>
      <w:tblPr>
        <w:tblW w:w="16117" w:type="dxa"/>
        <w:tblLayout w:type="fixed"/>
        <w:tblLook w:val="04A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4A0"/>
            </w:tblPr>
            <w:tblGrid>
              <w:gridCol w:w="5372"/>
              <w:gridCol w:w="5372"/>
              <w:gridCol w:w="5373"/>
            </w:tblGrid>
            <w:tr w:rsidR="00042CF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042CFC">
              <w:trPr>
                <w:jc w:val="center"/>
              </w:trPr>
              <w:tc>
                <w:tcPr>
                  <w:tcW w:w="537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042CFC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131.422.577,00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19.914.355,00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45.833.429,00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71.049.597,00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76.457.000,00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9.831.697,00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33.290.949,00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12.981.930,00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6.490,97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28.537.933,00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14.335.641,00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556.768.392,00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690.772.008,00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42CFC" w:rsidRDefault="00042CFC"/>
    <w:tbl>
      <w:tblPr>
        <w:tblW w:w="16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17"/>
      </w:tblGrid>
      <w:tr w:rsidR="00042CFC">
        <w:tc>
          <w:tcPr>
            <w:tcW w:w="161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41" w:name="__bookmark_69"/>
            <w:bookmarkEnd w:id="141"/>
          </w:p>
        </w:tc>
      </w:tr>
    </w:tbl>
    <w:p w:rsidR="00042CFC" w:rsidRDefault="00042CFC">
      <w:pPr>
        <w:sectPr w:rsidR="00042CFC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bookmarkStart w:id="142" w:name="__bookmark_72"/>
            <w:bookmarkEnd w:id="142"/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042CFC">
            <w:pPr>
              <w:ind w:left="2640" w:hangingChars="1100" w:hanging="2640"/>
              <w:rPr>
                <w:color w:val="000000"/>
                <w:sz w:val="24"/>
                <w:szCs w:val="24"/>
              </w:rPr>
            </w:pPr>
          </w:p>
          <w:p w:rsidR="00042CFC" w:rsidRDefault="004575ED">
            <w:pPr>
              <w:jc w:val="center"/>
            </w:pPr>
            <w:r>
              <w:rPr>
                <w:b/>
                <w:bCs/>
                <w:color w:val="000000"/>
                <w:sz w:val="44"/>
                <w:szCs w:val="44"/>
              </w:rPr>
              <w:t>АНАЛИТИЧКИ ПЛАН РАСХОДА ДИРЕКТНИХ БУЏЕТСКИХ КОРИСНИКА</w:t>
            </w:r>
          </w:p>
          <w:p w:rsidR="00042CFC" w:rsidRDefault="00042CFC">
            <w:pPr>
              <w:jc w:val="center"/>
            </w:pP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sectPr w:rsidR="00042CFC">
          <w:headerReference w:type="default" r:id="rId35"/>
          <w:footerReference w:type="default" r:id="rId36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143" w:name="__bookmark_73"/>
      <w:bookmarkEnd w:id="143"/>
    </w:p>
    <w:tbl>
      <w:tblPr>
        <w:tblW w:w="16117" w:type="dxa"/>
        <w:tblLayout w:type="fixed"/>
        <w:tblLook w:val="04A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4A0"/>
            </w:tblPr>
            <w:tblGrid>
              <w:gridCol w:w="5808"/>
              <w:gridCol w:w="4500"/>
              <w:gridCol w:w="5809"/>
            </w:tblGrid>
            <w:tr w:rsidR="00042CF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042CFC">
              <w:trPr>
                <w:jc w:val="center"/>
              </w:trPr>
              <w:tc>
                <w:tcPr>
                  <w:tcW w:w="580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 БУЏЕТ" \f C \l "1"</w:instrText>
            </w:r>
            <w:r>
              <w:fldChar w:fldCharType="end"/>
            </w:r>
          </w:p>
          <w:p w:rsidR="00042CFC" w:rsidRDefault="00651366">
            <w:r>
              <w:fldChar w:fldCharType="begin"/>
            </w:r>
            <w:r w:rsidR="004575ED">
              <w:instrText>TC "1 скупштина општине"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pPr>
              <w:jc w:val="center"/>
            </w:pPr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 председник општине"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pPr>
              <w:jc w:val="center"/>
            </w:pPr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"3 општинско веће"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pPr>
              <w:jc w:val="center"/>
            </w:pPr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42CF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 општинско правобранилаштво"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pPr>
              <w:jc w:val="center"/>
            </w:pPr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 орган управе"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End w:id="36"/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pPr>
              <w:jc w:val="center"/>
            </w:pPr>
            <w:r>
              <w:fldChar w:fldCharType="begin"/>
            </w:r>
            <w:r w:rsidR="004575ED">
              <w:instrText>TC "-" \f C \l "3"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5,51</w:t>
            </w:r>
          </w:p>
        </w:tc>
      </w:tr>
      <w:tr w:rsidR="00042CFC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424.594.048,00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508.092.752,00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93,36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460.743.677,00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544.242.381,00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20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42CFC" w:rsidRDefault="00042CFC"/>
    <w:tbl>
      <w:tblPr>
        <w:tblW w:w="16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17"/>
      </w:tblGrid>
      <w:tr w:rsidR="00042CFC">
        <w:tc>
          <w:tcPr>
            <w:tcW w:w="161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144" w:name="__bookmark_74"/>
            <w:bookmarkEnd w:id="144"/>
          </w:p>
        </w:tc>
      </w:tr>
    </w:tbl>
    <w:p w:rsidR="00042CFC" w:rsidRDefault="00042CFC">
      <w:pPr>
        <w:sectPr w:rsidR="00042CFC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145" w:name="__bookmark_78"/>
      <w:bookmarkEnd w:id="145"/>
    </w:p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End w:id="38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"0 БУЏЕТ"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46" w:name="_Toc411000_ПЛАТЕ,_ДОДАЦИ_И_НАКНАДЕ_ЗАПОС"/>
      <w:bookmarkEnd w:id="146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62.861.930,00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62.861.930,00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62.861.930,00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11,55</w:t>
            </w:r>
          </w:p>
        </w:tc>
      </w:tr>
      <w:bookmarkStart w:id="147" w:name="_Toc412000_СОЦИЈАЛНИ_ДОПРИНОСИ_НА_ТЕРЕТ_"/>
      <w:bookmarkEnd w:id="147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bookmarkStart w:id="148" w:name="_Toc414000_СОЦИЈАЛНА_ДАВАЊА_ЗАПОСЛЕНИМА"/>
      <w:bookmarkEnd w:id="148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"414000 СОЦИЈАЛНА ДАВАЊА ЗАПОСЛЕНИМА"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49" w:name="_Toc415000_НАКНАДЕ_ТРОШКОВА_ЗА_ЗАПОСЛЕНЕ"/>
      <w:bookmarkEnd w:id="149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"415000 НАКНАДЕ ТРОШКОВА ЗА ЗАПОСЛЕНЕ"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bookmarkStart w:id="150" w:name="_Toc416000_НАГРАДЕ_ЗАПОСЛЕНИМА_И_ОСТАЛИ_"/>
      <w:bookmarkEnd w:id="150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1" w:name="_Toc421000_СТАЛНИ_ТРОШКОВИ"/>
      <w:bookmarkEnd w:id="151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"421000 СТАЛНИ ТРОШКОВИ"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5,51</w:t>
            </w:r>
          </w:p>
        </w:tc>
      </w:tr>
      <w:bookmarkStart w:id="152" w:name="_Toc422000_ТРОШКОВИ_ПУТОВАЊА"/>
      <w:bookmarkEnd w:id="152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"422000 ТРОШКОВИ ПУТОВАЊА"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53" w:name="_Toc423000_УСЛУГЕ_ПО_УГОВОРУ"/>
      <w:bookmarkEnd w:id="153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"423000 УСЛУГЕ ПО УГОВОРУ"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41.176.429,00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41.176.429,00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7,57</w:t>
            </w:r>
          </w:p>
        </w:tc>
      </w:tr>
      <w:bookmarkStart w:id="154" w:name="_Toc424000_СПЕЦИЈАЛИЗОВАНЕ_УСЛУГЕ"/>
      <w:bookmarkEnd w:id="154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"424000 СПЕЦИЈАЛИЗОВАНЕ УСЛУГЕ"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bookmarkStart w:id="155" w:name="_Toc425000_ТЕКУЋЕ_ПОПРАВКЕ_И_ОДРЖАВАЊЕ"/>
      <w:bookmarkEnd w:id="155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"425000 ТЕКУЋЕ ПОПРАВКЕ И ОДРЖАВАЊЕ"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68.159.597,00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68.159.597,00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69.359.597,00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69.359.597,00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12,74</w:t>
            </w:r>
          </w:p>
        </w:tc>
      </w:tr>
      <w:bookmarkStart w:id="156" w:name="_Toc426000_МАТЕРИЈАЛ"/>
      <w:bookmarkEnd w:id="156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"426000 МАТЕРИЈАЛ"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4.986.832,00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4.986.832,00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157" w:name="_Toc441000_ОТПЛАТА_ДОМАЋИХ_КАМАТА"/>
      <w:bookmarkEnd w:id="157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"441000 ОТПЛАТА ДОМАЋИХ КАМАТА"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58" w:name="_Toc451000_СУБВЕНЦИЈЕ_ЈАВНИМ_НЕФИНАНСИЈС"/>
      <w:bookmarkEnd w:id="158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6,25</w:t>
            </w:r>
          </w:p>
        </w:tc>
      </w:tr>
      <w:bookmarkStart w:id="159" w:name="_Toc454000_СУБВЕНЦИЈЕ_ПРИВАТНИМ_ПРЕДУЗЕЋ"/>
      <w:bookmarkEnd w:id="159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"454000 СУБВЕНЦИЈЕ ПРИВАТНИМ ПРЕДУЗЕЋИМА"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60" w:name="_Toc463000_ТРАНСФЕРИ_ОСТАЛИМ_НИВОИМА_ВЛА"/>
      <w:bookmarkEnd w:id="160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"463000 ТРАНСФЕРИ ОСТАЛИМ НИВОИМА ВЛАСТИ"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14,05</w:t>
            </w:r>
          </w:p>
        </w:tc>
      </w:tr>
      <w:bookmarkStart w:id="161" w:name="_Toc464000_ДОТАЦИЈЕ_ОРГАНИЗАЦИЈАМА_ЗА_ОБ"/>
      <w:bookmarkEnd w:id="161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  <w:bookmarkStart w:id="162" w:name="_Toc465000_ОСТАЛЕ_ДОТАЦИЈЕ_И_ТРАНСФЕРИ"/>
      <w:bookmarkEnd w:id="162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"465000 ОСТАЛЕ ДОТАЦИЈЕ И ТРАНСФЕРИ"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3" w:name="_Toc472000_НАКНАДЕ_ЗА_СОЦИЈАЛНУ_ЗАШТИТУ_"/>
      <w:bookmarkEnd w:id="163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24.252.575,00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6,12</w:t>
            </w:r>
          </w:p>
        </w:tc>
      </w:tr>
      <w:bookmarkStart w:id="164" w:name="_Toc481000_ДОТАЦИЈЕ_НЕВЛАДИНИМ_ОРГАНИЗАЦ"/>
      <w:bookmarkEnd w:id="164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3,70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4,95</w:t>
            </w:r>
          </w:p>
        </w:tc>
      </w:tr>
      <w:bookmarkStart w:id="165" w:name="_Toc482000_ПОРЕЗИ,_ОБАВЕЗНЕ_ТАКСЕ,_КАЗНЕ"/>
      <w:bookmarkEnd w:id="165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6" w:name="_Toc483000_НОВЧАНЕ_КАЗНЕ_И_ПЕНАЛИ_ПО_РЕШ"/>
      <w:bookmarkEnd w:id="166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3,73</w:t>
            </w:r>
          </w:p>
        </w:tc>
      </w:tr>
      <w:bookmarkStart w:id="167" w:name="_Toc484000_НАКНАДА_ШТЕТЕ_ЗА_ПОВРЕДЕ_ИЛИ_"/>
      <w:bookmarkEnd w:id="167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bookmarkStart w:id="168" w:name="_Toc499000_СРЕДСТВА_РЕЗЕРВЕ"/>
      <w:bookmarkEnd w:id="168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"499000 СРЕДСТВА РЕЗЕРВЕ"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69" w:name="_Toc511000_ЗГРАДЕ_И_ГРАЂЕВИНСКИ_ОБЈЕКТИ"/>
      <w:bookmarkEnd w:id="169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"511000 ЗГРАДЕ И ГРАЂЕВИНСКИ ОБЈЕКТИ"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19.777.990,00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19.777.990,00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17.660.943,00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10.876.990,00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5,24</w:t>
            </w:r>
          </w:p>
        </w:tc>
      </w:tr>
      <w:bookmarkStart w:id="170" w:name="_Toc512000_МАШИНЕ_И_ОПРЕМА"/>
      <w:bookmarkEnd w:id="170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"512000 МАШИНЕ И ОПРЕМА"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bookmarkStart w:id="171" w:name="_Toc611000_ОТПЛАТА_ГЛАВНИЦЕ_ДОМАЋИМ_КРЕД"/>
      <w:bookmarkEnd w:id="171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10,47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10,47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544.242.381,00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460.743.677,00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544.242.381,00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42CFC" w:rsidRDefault="00042CFC">
      <w:pPr>
        <w:sectPr w:rsidR="00042CFC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172" w:name="__bookmark_79"/>
      <w:bookmarkEnd w:id="172"/>
    </w:p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"1 скупштина општине"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3" w:name="_Toc411000"/>
      <w:bookmarkEnd w:id="173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bookmarkStart w:id="174" w:name="_Toc412000"/>
      <w:bookmarkEnd w:id="174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75" w:name="_Toc414000"/>
      <w:bookmarkEnd w:id="175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76" w:name="_Toc415000"/>
      <w:bookmarkEnd w:id="176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"415000"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77" w:name="_Toc423000"/>
      <w:bookmarkEnd w:id="177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bookmarkStart w:id="178" w:name="_Toc481000"/>
      <w:bookmarkEnd w:id="178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4,01</w:t>
            </w:r>
          </w:p>
        </w:tc>
      </w:tr>
    </w:tbl>
    <w:p w:rsidR="00042CFC" w:rsidRDefault="00042CFC">
      <w:pPr>
        <w:sectPr w:rsidR="00042CFC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"2 председник општине"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"415000"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79" w:name="_Toc422000"/>
      <w:bookmarkEnd w:id="179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</w:tbl>
    <w:p w:rsidR="00042CFC" w:rsidRDefault="00042CFC">
      <w:pPr>
        <w:sectPr w:rsidR="00042CFC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"3 општинско веће"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</w:tbl>
    <w:p w:rsidR="00042CFC" w:rsidRDefault="00042CFC">
      <w:pPr>
        <w:sectPr w:rsidR="00042CFC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 општинско правобранилаштво"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"415000"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80" w:name="_Toc426000"/>
      <w:bookmarkEnd w:id="180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"426000"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</w:tbl>
    <w:p w:rsidR="00042CFC" w:rsidRDefault="00042CFC">
      <w:pPr>
        <w:sectPr w:rsidR="00042CFC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 орган управе"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9,57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"415000"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bookmarkStart w:id="181" w:name="_Toc416000"/>
      <w:bookmarkEnd w:id="181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"416000"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82" w:name="_Toc421000"/>
      <w:bookmarkEnd w:id="182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3,42</w:t>
            </w:r>
          </w:p>
        </w:tc>
      </w:tr>
      <w:bookmarkStart w:id="183" w:name="_Toc424000"/>
      <w:bookmarkEnd w:id="183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bookmarkStart w:id="184" w:name="_Toc425000"/>
      <w:bookmarkEnd w:id="184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"425000"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68.159.597,00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68.159.597,00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69.359.597,00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69.359.597,00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12,74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"426000"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4.986.832,00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4.986.832,00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185" w:name="_Toc441000"/>
      <w:bookmarkEnd w:id="185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"441000"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86" w:name="_Toc451000"/>
      <w:bookmarkEnd w:id="186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"451000"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6,25</w:t>
            </w:r>
          </w:p>
        </w:tc>
      </w:tr>
      <w:bookmarkStart w:id="187" w:name="_Toc454000"/>
      <w:bookmarkEnd w:id="187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"454000"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88" w:name="_Toc464000"/>
      <w:bookmarkEnd w:id="188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89" w:name="_Toc465000"/>
      <w:bookmarkEnd w:id="189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"465000"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90" w:name="_Toc472000"/>
      <w:bookmarkEnd w:id="190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"472000"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24.252.575,00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lastRenderedPageBreak/>
              <w:fldChar w:fldCharType="begin"/>
            </w:r>
            <w:r w:rsidR="004575ED">
              <w:instrText>TC "481000"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4,88</w:t>
            </w:r>
          </w:p>
        </w:tc>
      </w:tr>
      <w:bookmarkStart w:id="191" w:name="_Toc482000"/>
      <w:bookmarkEnd w:id="191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92" w:name="_Toc483000"/>
      <w:bookmarkEnd w:id="192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3,73</w:t>
            </w:r>
          </w:p>
        </w:tc>
      </w:tr>
      <w:bookmarkStart w:id="193" w:name="_Toc484000"/>
      <w:bookmarkEnd w:id="193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"484000"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bookmarkStart w:id="194" w:name="_Toc499000"/>
      <w:bookmarkEnd w:id="194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"499000"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95" w:name="_Toc511000"/>
      <w:bookmarkEnd w:id="195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19.777.990,00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19.777.990,00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17.660.943,00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10.876.990,00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5,24</w:t>
            </w:r>
          </w:p>
        </w:tc>
      </w:tr>
      <w:bookmarkStart w:id="196" w:name="_Toc512000"/>
      <w:bookmarkEnd w:id="196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"512000"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bookmarkStart w:id="197" w:name="_Toc611000"/>
      <w:bookmarkEnd w:id="197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"611000"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10,47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10,47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421.554.055,00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338.055.351,00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421.554.055,00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77,46</w:t>
            </w:r>
          </w:p>
        </w:tc>
      </w:tr>
    </w:tbl>
    <w:p w:rsidR="00042CFC" w:rsidRDefault="00042CFC">
      <w:pPr>
        <w:sectPr w:rsidR="00042CFC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198" w:name="_Toc5.00.01_основна_школа"/>
      <w:bookmarkEnd w:id="198"/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"5.00.01 основна школа"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"424000"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99" w:name="_Toc463000"/>
      <w:bookmarkEnd w:id="199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8,65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8,92</w:t>
            </w:r>
          </w:p>
        </w:tc>
      </w:tr>
    </w:tbl>
    <w:p w:rsidR="00042CFC" w:rsidRDefault="00042CFC">
      <w:pPr>
        <w:sectPr w:rsidR="00042CFC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200" w:name="_Toc5.00.02_средња_школа"/>
      <w:bookmarkEnd w:id="200"/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"5.00.02 средња школа"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2,38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средња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2,38</w:t>
            </w:r>
          </w:p>
        </w:tc>
      </w:tr>
    </w:tbl>
    <w:p w:rsidR="00042CFC" w:rsidRDefault="00042CFC">
      <w:pPr>
        <w:sectPr w:rsidR="00042CFC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201" w:name="_Toc5.00.03_дом_здравља"/>
      <w:bookmarkEnd w:id="201"/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"5.00.03 дом здравља"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"464000"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"512000"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</w:tbl>
    <w:p w:rsidR="00042CFC" w:rsidRDefault="00042CFC">
      <w:pPr>
        <w:sectPr w:rsidR="00042CFC">
          <w:headerReference w:type="default" r:id="rId55"/>
          <w:footerReference w:type="default" r:id="rId5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6117" w:type="dxa"/>
        <w:tblLayout w:type="fixed"/>
        <w:tblLook w:val="04A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42CFC">
        <w:trPr>
          <w:trHeight w:val="276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42CFC">
        <w:trPr>
          <w:trHeight w:val="230"/>
          <w:tblHeader/>
        </w:trPr>
        <w:tc>
          <w:tcPr>
            <w:tcW w:w="16117" w:type="dxa"/>
            <w:gridSpan w:val="9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042CFC">
              <w:trPr>
                <w:jc w:val="center"/>
              </w:trPr>
              <w:tc>
                <w:tcPr>
                  <w:tcW w:w="16117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4"/>
                      <w:szCs w:val="24"/>
                    </w:rPr>
                    <w:t>За период: 01.01.2025-31.12.2025</w:t>
                  </w:r>
                </w:p>
                <w:p w:rsidR="00042CFC" w:rsidRDefault="00042CFC">
                  <w:pPr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bookmarkStart w:id="202" w:name="_Toc5.00.04_ценар_за_социјални_рад"/>
      <w:bookmarkEnd w:id="202"/>
      <w:tr w:rsidR="00042CFC">
        <w:tc>
          <w:tcPr>
            <w:tcW w:w="7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"5.00.04 ценар за социјални рад" \f C \l "1"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42CFC">
        <w:tc>
          <w:tcPr>
            <w:tcW w:w="750" w:type="dxa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ценар за социјални рад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End w:id="39"/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651366">
            <w:r>
              <w:fldChar w:fldCharType="begin"/>
            </w:r>
            <w:r w:rsidR="004575ED">
              <w:instrText>TC "463000" \f C \l "2"</w:instrText>
            </w:r>
            <w:r>
              <w:fldChar w:fldCharType="end"/>
            </w:r>
          </w:p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042CFC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</w:tbl>
    <w:p w:rsidR="00042CFC" w:rsidRDefault="00042CFC"/>
    <w:tbl>
      <w:tblPr>
        <w:tblW w:w="16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17"/>
      </w:tblGrid>
      <w:tr w:rsidR="00042CFC">
        <w:tc>
          <w:tcPr>
            <w:tcW w:w="1611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  <w:bookmarkStart w:id="203" w:name="__bookmark_80"/>
            <w:bookmarkEnd w:id="203"/>
          </w:p>
        </w:tc>
      </w:tr>
    </w:tbl>
    <w:p w:rsidR="00042CFC" w:rsidRDefault="00042CFC">
      <w:pPr>
        <w:sectPr w:rsidR="00042CFC">
          <w:headerReference w:type="default" r:id="rId57"/>
          <w:footerReference w:type="default" r:id="rId5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/>
    <w:tbl>
      <w:tblPr>
        <w:tblW w:w="111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5"/>
      </w:tblGrid>
      <w:tr w:rsidR="00042CFC"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bookmarkStart w:id="204" w:name="__bookmark_83"/>
            <w:bookmarkEnd w:id="204"/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</w:rPr>
              <w:t xml:space="preserve">  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4575ED">
            <w:pPr>
              <w:jc w:val="center"/>
            </w:pPr>
            <w:r>
              <w:rPr>
                <w:b/>
                <w:bCs/>
                <w:color w:val="000000"/>
                <w:sz w:val="44"/>
                <w:szCs w:val="44"/>
              </w:rPr>
              <w:t>АНАЛИТИЧКИ ПЛАН РАСХОДА ИНДИРЕКНИХ БУЏЕТСКИХ КОРИСНИКА</w:t>
            </w:r>
          </w:p>
          <w:p w:rsidR="00042CFC" w:rsidRDefault="004575ED">
            <w:r>
              <w:rPr>
                <w:color w:val="000000"/>
                <w:sz w:val="24"/>
                <w:szCs w:val="24"/>
                <w:lang w:val="hr-HR"/>
              </w:rPr>
              <w:t> </w:t>
            </w:r>
          </w:p>
          <w:p w:rsidR="00042CFC" w:rsidRDefault="00042CFC">
            <w:pPr>
              <w:spacing w:line="1" w:lineRule="auto"/>
            </w:pPr>
          </w:p>
        </w:tc>
      </w:tr>
    </w:tbl>
    <w:p w:rsidR="00042CFC" w:rsidRDefault="00042CFC">
      <w:pPr>
        <w:sectPr w:rsidR="00042CFC">
          <w:headerReference w:type="default" r:id="rId59"/>
          <w:footerReference w:type="default" r:id="rId60"/>
          <w:pgSz w:w="11905" w:h="16837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205" w:name="__bookmark_84"/>
      <w:bookmarkEnd w:id="205"/>
    </w:p>
    <w:tbl>
      <w:tblPr>
        <w:tblW w:w="16117" w:type="dxa"/>
        <w:tblLayout w:type="fixed"/>
        <w:tblLook w:val="04A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042CFC">
        <w:trPr>
          <w:trHeight w:val="230"/>
          <w:tblHeader/>
        </w:trPr>
        <w:tc>
          <w:tcPr>
            <w:tcW w:w="16117" w:type="dxa"/>
            <w:gridSpan w:val="10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4A0"/>
            </w:tblPr>
            <w:tblGrid>
              <w:gridCol w:w="5808"/>
              <w:gridCol w:w="4500"/>
              <w:gridCol w:w="5809"/>
            </w:tblGrid>
            <w:tr w:rsidR="00042CFC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042CFC">
              <w:trPr>
                <w:jc w:val="center"/>
              </w:trPr>
              <w:tc>
                <w:tcPr>
                  <w:tcW w:w="5808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 БУЏЕТ" \f C \l "1"</w:instrText>
            </w:r>
            <w:r>
              <w:fldChar w:fldCharType="end"/>
            </w:r>
          </w:p>
          <w:p w:rsidR="00042CFC" w:rsidRDefault="00651366">
            <w:r>
              <w:fldChar w:fldCharType="begin"/>
            </w:r>
            <w:r w:rsidR="004575ED">
              <w:instrText>TC "5 орган управе"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"5.01 Предшколско васпитање" \f C \l "3"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</w:tr>
      <w:bookmarkStart w:id="206" w:name="_Toc5.01.01"/>
      <w:bookmarkEnd w:id="206"/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"5.01.01"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Прва радост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6.435.489,00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6.435.489,00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3.305.138,00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3.305.138,00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92.941.627,00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99.941.627,00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68,21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"5.02 Развој кулутуре и информисања" \f C \l "3"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</w:tr>
      <w:bookmarkStart w:id="207" w:name="_Toc5.02.01"/>
      <w:bookmarkEnd w:id="207"/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"5.02.01"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24.633.000,00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16,81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bookmarkEnd w:id="42"/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"5.03 Развој туризма" \f C \l "3"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</w:tr>
      <w:bookmarkStart w:id="208" w:name="_Toc5.03.01"/>
      <w:bookmarkEnd w:id="208"/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lastRenderedPageBreak/>
              <w:fldChar w:fldCharType="begin"/>
            </w:r>
            <w:r w:rsidR="004575ED">
              <w:instrText>TC "5.03.01" \f C \l "4"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42CF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21.955.000,00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14,98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139.529.627,00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146.529.627,00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42CFC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</w:pPr>
          </w:p>
        </w:tc>
      </w:tr>
      <w:tr w:rsidR="00042CFC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139.529.627,00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146.529.627,00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42CFC" w:rsidRDefault="00042CFC">
      <w:pPr>
        <w:sectPr w:rsidR="00042CFC">
          <w:headerReference w:type="default" r:id="rId61"/>
          <w:footerReference w:type="default" r:id="rId6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42CFC" w:rsidRDefault="00042CFC">
      <w:bookmarkStart w:id="209" w:name="__bookmark_90"/>
      <w:bookmarkEnd w:id="209"/>
    </w:p>
    <w:tbl>
      <w:tblPr>
        <w:tblW w:w="16117" w:type="dxa"/>
        <w:tblLayout w:type="fixed"/>
        <w:tblLook w:val="04A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042CFC">
        <w:trPr>
          <w:trHeight w:val="230"/>
          <w:tblHeader/>
        </w:trPr>
        <w:tc>
          <w:tcPr>
            <w:tcW w:w="16117" w:type="dxa"/>
            <w:gridSpan w:val="16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4A0"/>
            </w:tblPr>
            <w:tblGrid>
              <w:gridCol w:w="5372"/>
              <w:gridCol w:w="5372"/>
              <w:gridCol w:w="5373"/>
            </w:tblGrid>
            <w:tr w:rsidR="00042CFC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4575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042CFC">
              <w:trPr>
                <w:jc w:val="center"/>
              </w:trPr>
              <w:tc>
                <w:tcPr>
                  <w:tcW w:w="537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2CFC" w:rsidRDefault="00042CFC">
                  <w:pPr>
                    <w:spacing w:line="1" w:lineRule="auto"/>
                    <w:jc w:val="center"/>
                  </w:pPr>
                </w:p>
              </w:tc>
            </w:tr>
          </w:tbl>
          <w:p w:rsidR="00042CFC" w:rsidRDefault="00042CFC">
            <w:pPr>
              <w:spacing w:line="1" w:lineRule="auto"/>
            </w:pPr>
          </w:p>
        </w:tc>
      </w:tr>
      <w:tr w:rsidR="00042CFC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12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12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12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  <w:tc>
          <w:tcPr>
            <w:tcW w:w="52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spacing w:line="1" w:lineRule="auto"/>
              <w:jc w:val="center"/>
            </w:pPr>
          </w:p>
        </w:tc>
      </w:tr>
      <w:tr w:rsidR="00042CFC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042CFC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"0" \f C \l "1"</w:instrText>
            </w:r>
            <w:r>
              <w:fldChar w:fldCharType="end"/>
            </w:r>
          </w:p>
          <w:p w:rsidR="00042CFC" w:rsidRDefault="00651366">
            <w:r>
              <w:fldChar w:fldCharType="begin"/>
            </w:r>
            <w:r w:rsidR="004575ED">
              <w:instrText>TC "1"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"2"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"3"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"4"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"5" \f C \l "2"</w:instrText>
            </w:r>
            <w:r>
              <w:fldChar w:fldCharType="end"/>
            </w:r>
          </w:p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End w:id="43"/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"0"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10" w:name="_Toc5.01"/>
      <w:bookmarkEnd w:id="210"/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"5.01"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11" w:name="_Toc5.02"/>
      <w:bookmarkEnd w:id="211"/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"5.02"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12" w:name="_Toc5.03"/>
      <w:bookmarkEnd w:id="212"/>
      <w:tr w:rsidR="00042C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651366">
            <w:r>
              <w:fldChar w:fldCharType="begin"/>
            </w:r>
            <w:r w:rsidR="004575ED">
              <w:instrText>TC "5.03" \f C \l "3"</w:instrText>
            </w:r>
            <w:r>
              <w:fldChar w:fldCharType="end"/>
            </w:r>
          </w:p>
          <w:p w:rsidR="00042CFC" w:rsidRDefault="004575ED">
            <w:r>
              <w:rPr>
                <w:color w:val="000000"/>
                <w:sz w:val="16"/>
                <w:szCs w:val="16"/>
              </w:rPr>
              <w:lastRenderedPageBreak/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r>
              <w:rPr>
                <w:color w:val="000000"/>
                <w:sz w:val="16"/>
                <w:szCs w:val="16"/>
              </w:rPr>
              <w:lastRenderedPageBreak/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42CFC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42CFC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CFC" w:rsidRDefault="00042CFC">
            <w:pPr>
              <w:rPr>
                <w:color w:val="000000"/>
                <w:sz w:val="16"/>
                <w:szCs w:val="16"/>
              </w:rPr>
            </w:pPr>
          </w:p>
        </w:tc>
      </w:tr>
      <w:tr w:rsidR="00042CFC">
        <w:tc>
          <w:tcPr>
            <w:tcW w:w="112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CFC" w:rsidRDefault="004575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42CFC" w:rsidRDefault="00042CFC"/>
    <w:p w:rsidR="00042CFC" w:rsidRDefault="00042CFC"/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III ИЗ</w:t>
      </w:r>
      <w:r>
        <w:rPr>
          <w:rFonts w:ascii="Myriad;" w:hAnsi="Myriad;"/>
          <w:color w:val="000000"/>
        </w:rPr>
        <w:softHyphen/>
        <w:t>ВР</w:t>
      </w:r>
      <w:r>
        <w:rPr>
          <w:rFonts w:ascii="Myriad;" w:hAnsi="Myriad;"/>
          <w:color w:val="000000"/>
        </w:rPr>
        <w:softHyphen/>
        <w:t>ША</w:t>
      </w:r>
      <w:r>
        <w:rPr>
          <w:rFonts w:ascii="Myriad;" w:hAnsi="Myriad;"/>
          <w:color w:val="000000"/>
        </w:rPr>
        <w:softHyphen/>
        <w:t>ВА</w:t>
      </w:r>
      <w:r>
        <w:rPr>
          <w:rFonts w:ascii="Myriad;" w:hAnsi="Myriad;"/>
          <w:color w:val="000000"/>
        </w:rPr>
        <w:softHyphen/>
        <w:t>ЊЕ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2.</w:t>
      </w:r>
    </w:p>
    <w:p w:rsidR="00042CFC" w:rsidRDefault="004575ED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За из</w:t>
      </w:r>
      <w:r>
        <w:rPr>
          <w:rFonts w:ascii="Myriad;" w:hAnsi="Myriad;"/>
          <w:color w:val="000000"/>
        </w:rPr>
        <w:softHyphen/>
        <w:t>вр</w:t>
      </w:r>
      <w:r>
        <w:rPr>
          <w:rFonts w:ascii="Myriad;" w:hAnsi="Myriad;"/>
          <w:color w:val="000000"/>
        </w:rPr>
        <w:softHyphen/>
        <w:t>ша</w:t>
      </w:r>
      <w:r>
        <w:rPr>
          <w:rFonts w:ascii="Myriad;" w:hAnsi="Myriad;"/>
          <w:color w:val="000000"/>
        </w:rPr>
        <w:softHyphen/>
        <w:t>ва</w:t>
      </w:r>
      <w:r>
        <w:rPr>
          <w:rFonts w:ascii="Myriad;" w:hAnsi="Myriad;"/>
          <w:color w:val="000000"/>
        </w:rPr>
        <w:softHyphen/>
        <w:t>ње ове Од</w:t>
      </w:r>
      <w:r>
        <w:rPr>
          <w:rFonts w:ascii="Myriad;" w:hAnsi="Myriad;"/>
          <w:color w:val="000000"/>
        </w:rPr>
        <w:softHyphen/>
        <w:t>лу</w:t>
      </w:r>
      <w:r>
        <w:rPr>
          <w:rFonts w:ascii="Myriad;" w:hAnsi="Myriad;"/>
          <w:color w:val="000000"/>
        </w:rPr>
        <w:softHyphen/>
        <w:t>ке од</w:t>
      </w:r>
      <w:r>
        <w:rPr>
          <w:rFonts w:ascii="Myriad;" w:hAnsi="Myriad;"/>
          <w:color w:val="000000"/>
        </w:rPr>
        <w:softHyphen/>
        <w:t>го</w:t>
      </w:r>
      <w:r>
        <w:rPr>
          <w:rFonts w:ascii="Myriad;" w:hAnsi="Myriad;"/>
          <w:color w:val="000000"/>
        </w:rPr>
        <w:softHyphen/>
        <w:t>во</w:t>
      </w:r>
      <w:r>
        <w:rPr>
          <w:rFonts w:ascii="Myriad;" w:hAnsi="Myriad;"/>
          <w:color w:val="000000"/>
        </w:rPr>
        <w:softHyphen/>
        <w:t>ран је пред</w:t>
      </w:r>
      <w:r>
        <w:rPr>
          <w:rFonts w:ascii="Myriad;" w:hAnsi="Myriad;"/>
          <w:color w:val="000000"/>
        </w:rPr>
        <w:softHyphen/>
        <w:t>сед</w:t>
      </w:r>
      <w:r>
        <w:rPr>
          <w:rFonts w:ascii="Myriad;" w:hAnsi="Myriad;"/>
          <w:color w:val="000000"/>
        </w:rPr>
        <w:softHyphen/>
        <w:t>ник оп</w:t>
      </w:r>
      <w:r>
        <w:rPr>
          <w:rFonts w:ascii="Myriad;" w:hAnsi="Myriad;"/>
          <w:color w:val="000000"/>
        </w:rPr>
        <w:softHyphen/>
        <w:t>шти</w:t>
      </w:r>
      <w:r>
        <w:rPr>
          <w:rFonts w:ascii="Myriad;" w:hAnsi="Myriad;"/>
          <w:color w:val="000000"/>
        </w:rPr>
        <w:softHyphen/>
        <w:t>не.</w:t>
      </w:r>
    </w:p>
    <w:p w:rsidR="00042CFC" w:rsidRDefault="004575ED">
      <w:pPr>
        <w:rPr>
          <w:color w:val="000000"/>
        </w:rPr>
      </w:pPr>
      <w:r>
        <w:rPr>
          <w:rFonts w:ascii="Myriad;" w:hAnsi="Myriad;"/>
          <w:color w:val="000000"/>
        </w:rPr>
        <w:t>На</w:t>
      </w:r>
      <w:r>
        <w:rPr>
          <w:rFonts w:ascii="Myriad;" w:hAnsi="Myriad;"/>
          <w:color w:val="000000"/>
        </w:rPr>
        <w:softHyphen/>
        <w:t>ред</w:t>
      </w:r>
      <w:r>
        <w:rPr>
          <w:rFonts w:ascii="Myriad;" w:hAnsi="Myriad;"/>
          <w:color w:val="000000"/>
        </w:rPr>
        <w:softHyphen/>
        <w:t>бо</w:t>
      </w:r>
      <w:r>
        <w:rPr>
          <w:rFonts w:ascii="Myriad;" w:hAnsi="Myriad;"/>
          <w:color w:val="000000"/>
        </w:rPr>
        <w:softHyphen/>
        <w:t>да</w:t>
      </w:r>
      <w:r>
        <w:rPr>
          <w:rFonts w:ascii="Myriad;" w:hAnsi="Myriad;"/>
          <w:color w:val="000000"/>
        </w:rPr>
        <w:softHyphen/>
        <w:t>вац за из</w:t>
      </w:r>
      <w:r>
        <w:rPr>
          <w:rFonts w:ascii="Myriad;" w:hAnsi="Myriad;"/>
          <w:color w:val="000000"/>
        </w:rPr>
        <w:softHyphen/>
        <w:t>вр</w:t>
      </w:r>
      <w:r>
        <w:rPr>
          <w:rFonts w:ascii="Myriad;" w:hAnsi="Myriad;"/>
          <w:color w:val="000000"/>
        </w:rPr>
        <w:softHyphen/>
        <w:t>ше</w:t>
      </w:r>
      <w:r>
        <w:rPr>
          <w:rFonts w:ascii="Myriad;" w:hAnsi="Myriad;"/>
          <w:color w:val="000000"/>
        </w:rPr>
        <w:softHyphen/>
        <w:t>ње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 је пред</w:t>
      </w:r>
      <w:r>
        <w:rPr>
          <w:rFonts w:ascii="Myriad;" w:hAnsi="Myriad;"/>
          <w:color w:val="000000"/>
        </w:rPr>
        <w:softHyphen/>
        <w:t>сед</w:t>
      </w:r>
      <w:r>
        <w:rPr>
          <w:rFonts w:ascii="Myriad;" w:hAnsi="Myriad;"/>
          <w:color w:val="000000"/>
        </w:rPr>
        <w:softHyphen/>
        <w:t>ник оп</w:t>
      </w:r>
      <w:r>
        <w:rPr>
          <w:rFonts w:ascii="Myriad;" w:hAnsi="Myriad;"/>
          <w:color w:val="000000"/>
        </w:rPr>
        <w:softHyphen/>
        <w:t>шти</w:t>
      </w:r>
      <w:r>
        <w:rPr>
          <w:rFonts w:ascii="Myriad;" w:hAnsi="Myriad;"/>
          <w:color w:val="000000"/>
        </w:rPr>
        <w:softHyphen/>
        <w:t>не.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3.</w:t>
      </w:r>
    </w:p>
    <w:p w:rsidR="00042CFC" w:rsidRDefault="004575ED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4.</w:t>
      </w:r>
    </w:p>
    <w:p w:rsidR="00042CFC" w:rsidRDefault="004575ED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 одговоран је начелник општинске управе (руководилац одељења или службе у зависности од начина организовања локалне власти).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5.</w:t>
      </w:r>
    </w:p>
    <w:p w:rsidR="00042CFC" w:rsidRDefault="004575ED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Орган управе надлежан за финансије обавезан је да редовно прати извршење буџета и најмање два пута годишње информише председника општине - (општинско веће), а обавезно у року од петнаест дана по истеку шестомесечног, односно деветомесечног периода.</w:t>
      </w:r>
    </w:p>
    <w:p w:rsidR="00042CFC" w:rsidRDefault="004575ED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У року од петнаест дана по подношењу извештаја из става 1. овог члана, општинско веће усваја и доставља извештај Скупштини општине.</w:t>
      </w:r>
    </w:p>
    <w:p w:rsidR="00042CFC" w:rsidRDefault="004575ED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Извештај садржи и одступања између усвојеног буџета и извршења и образложење великих одступања.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6.</w:t>
      </w:r>
    </w:p>
    <w:p w:rsidR="00042CFC" w:rsidRDefault="004575ED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Одлуку о промени апропријације из општих прихода буџета и преносу апропријације у текућу буџетску резерву, у складу са чланом 61. Закона о буџетском систему доноси општинско веће.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7.</w:t>
      </w:r>
    </w:p>
    <w:p w:rsidR="00042CFC" w:rsidRDefault="004575ED">
      <w:pPr>
        <w:jc w:val="both"/>
        <w:rPr>
          <w:rFonts w:ascii="Myriad;" w:hAnsi="Myriad;"/>
          <w:color w:val="000000"/>
        </w:rPr>
      </w:pPr>
      <w:r>
        <w:rPr>
          <w:color w:val="000000"/>
        </w:rPr>
        <w:t xml:space="preserve">  </w:t>
      </w:r>
      <w:r>
        <w:rPr>
          <w:rFonts w:ascii="Myriad;" w:hAnsi="Myriad;"/>
          <w:color w:val="000000"/>
        </w:rPr>
        <w:t>Решење о употреби текуће буџетске и сталне буџетске резерве на предлог органа управе надлежног за финансије доноси општинско веће.</w:t>
      </w:r>
    </w:p>
    <w:p w:rsidR="00042CFC" w:rsidRDefault="00042CFC">
      <w:pPr>
        <w:jc w:val="both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Члан 8.</w:t>
      </w:r>
    </w:p>
    <w:p w:rsidR="00042CFC" w:rsidRDefault="004575ED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  </w:t>
      </w:r>
      <w:r>
        <w:rPr>
          <w:rFonts w:ascii="Myriad;" w:hAnsi="Myriad;"/>
          <w:color w:val="000000"/>
        </w:rPr>
        <w:t>Одлуку о отварању буџетског фонда у складу са чланом 64. Закона о буџетском систему доноси општинско веће.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9.</w:t>
      </w:r>
    </w:p>
    <w:p w:rsidR="00042CFC" w:rsidRDefault="004575ED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 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Члан 10.</w:t>
      </w:r>
    </w:p>
    <w:p w:rsidR="00042CFC" w:rsidRDefault="004575ED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Овлашћује се председник општине да, у складу са чланом 27ж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инвестиција.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Члан 11.</w:t>
      </w:r>
    </w:p>
    <w:p w:rsidR="00042CFC" w:rsidRDefault="004575ED">
      <w:pPr>
        <w:jc w:val="both"/>
        <w:rPr>
          <w:color w:val="000000"/>
        </w:rPr>
      </w:pPr>
      <w:r>
        <w:rPr>
          <w:color w:val="000000"/>
        </w:rPr>
        <w:t xml:space="preserve">  </w:t>
      </w:r>
      <w:r>
        <w:rPr>
          <w:rFonts w:ascii="Myriad;" w:hAnsi="Myriad;"/>
          <w:color w:val="000000"/>
        </w:rPr>
        <w:t>Нов</w:t>
      </w:r>
      <w:r>
        <w:rPr>
          <w:rFonts w:ascii="Myriad;" w:hAnsi="Myriad;"/>
          <w:color w:val="000000"/>
        </w:rPr>
        <w:softHyphen/>
        <w:t>ча</w:t>
      </w:r>
      <w:r>
        <w:rPr>
          <w:rFonts w:ascii="Myriad;" w:hAnsi="Myriad;"/>
          <w:color w:val="000000"/>
        </w:rPr>
        <w:softHyphen/>
        <w:t>на сред</w:t>
      </w:r>
      <w:r>
        <w:rPr>
          <w:rFonts w:ascii="Myriad;" w:hAnsi="Myriad;"/>
          <w:color w:val="000000"/>
        </w:rPr>
        <w:softHyphen/>
        <w:t>ства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 оп</w:t>
      </w:r>
      <w:r>
        <w:rPr>
          <w:rFonts w:ascii="Myriad;" w:hAnsi="Myriad;"/>
          <w:color w:val="000000"/>
        </w:rPr>
        <w:softHyphen/>
        <w:t>шти</w:t>
      </w:r>
      <w:r>
        <w:rPr>
          <w:rFonts w:ascii="Myriad;" w:hAnsi="Myriad;"/>
          <w:color w:val="000000"/>
        </w:rPr>
        <w:softHyphen/>
        <w:t>не, ди</w:t>
      </w:r>
      <w:r>
        <w:rPr>
          <w:rFonts w:ascii="Myriad;" w:hAnsi="Myriad;"/>
          <w:color w:val="000000"/>
        </w:rPr>
        <w:softHyphen/>
        <w:t>рект</w:t>
      </w:r>
      <w:r>
        <w:rPr>
          <w:rFonts w:ascii="Myriad;" w:hAnsi="Myriad;"/>
          <w:color w:val="000000"/>
        </w:rPr>
        <w:softHyphen/>
        <w:t>них и ин</w:t>
      </w:r>
      <w:r>
        <w:rPr>
          <w:rFonts w:ascii="Myriad;" w:hAnsi="Myriad;"/>
          <w:color w:val="000000"/>
        </w:rPr>
        <w:softHyphen/>
        <w:t>ди</w:t>
      </w:r>
      <w:r>
        <w:rPr>
          <w:rFonts w:ascii="Myriad;" w:hAnsi="Myriad;"/>
          <w:color w:val="000000"/>
        </w:rPr>
        <w:softHyphen/>
        <w:t>рект</w:t>
      </w:r>
      <w:r>
        <w:rPr>
          <w:rFonts w:ascii="Myriad;" w:hAnsi="Myriad;"/>
          <w:color w:val="000000"/>
        </w:rPr>
        <w:softHyphen/>
        <w:t>них ко</w:t>
      </w:r>
      <w:r>
        <w:rPr>
          <w:rFonts w:ascii="Myriad;" w:hAnsi="Myriad;"/>
          <w:color w:val="000000"/>
        </w:rPr>
        <w:softHyphen/>
        <w:t>ри</w:t>
      </w:r>
      <w:r>
        <w:rPr>
          <w:rFonts w:ascii="Myriad;" w:hAnsi="Myriad;"/>
          <w:color w:val="000000"/>
        </w:rPr>
        <w:softHyphen/>
        <w:t>сни</w:t>
      </w:r>
      <w:r>
        <w:rPr>
          <w:rFonts w:ascii="Myriad;" w:hAnsi="Myriad;"/>
          <w:color w:val="000000"/>
        </w:rPr>
        <w:softHyphen/>
        <w:t>ка сред</w:t>
      </w:r>
      <w:r>
        <w:rPr>
          <w:rFonts w:ascii="Myriad;" w:hAnsi="Myriad;"/>
          <w:color w:val="000000"/>
        </w:rPr>
        <w:softHyphen/>
        <w:t>ста</w:t>
      </w:r>
      <w:r>
        <w:rPr>
          <w:rFonts w:ascii="Myriad;" w:hAnsi="Myriad;"/>
          <w:color w:val="000000"/>
        </w:rPr>
        <w:softHyphen/>
        <w:t>ва тог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та, као и других корисника јавних средстава који су укључени у консолидовани рачун трезора општине, во</w:t>
      </w:r>
      <w:r>
        <w:rPr>
          <w:rFonts w:ascii="Myriad;" w:hAnsi="Myriad;"/>
          <w:color w:val="000000"/>
        </w:rPr>
        <w:softHyphen/>
        <w:t>де се и де</w:t>
      </w:r>
      <w:r>
        <w:rPr>
          <w:rFonts w:ascii="Myriad;" w:hAnsi="Myriad;"/>
          <w:color w:val="000000"/>
        </w:rPr>
        <w:softHyphen/>
        <w:t>по</w:t>
      </w:r>
      <w:r>
        <w:rPr>
          <w:rFonts w:ascii="Myriad;" w:hAnsi="Myriad;"/>
          <w:color w:val="000000"/>
        </w:rPr>
        <w:softHyphen/>
        <w:t>ну</w:t>
      </w:r>
      <w:r>
        <w:rPr>
          <w:rFonts w:ascii="Myriad;" w:hAnsi="Myriad;"/>
          <w:color w:val="000000"/>
        </w:rPr>
        <w:softHyphen/>
        <w:t>ју на кон</w:t>
      </w:r>
      <w:r>
        <w:rPr>
          <w:rFonts w:ascii="Myriad;" w:hAnsi="Myriad;"/>
          <w:color w:val="000000"/>
        </w:rPr>
        <w:softHyphen/>
        <w:t>со</w:t>
      </w:r>
      <w:r>
        <w:rPr>
          <w:rFonts w:ascii="Myriad;" w:hAnsi="Myriad;"/>
          <w:color w:val="000000"/>
        </w:rPr>
        <w:softHyphen/>
        <w:t>ли</w:t>
      </w:r>
      <w:r>
        <w:rPr>
          <w:rFonts w:ascii="Myriad;" w:hAnsi="Myriad;"/>
          <w:color w:val="000000"/>
        </w:rPr>
        <w:softHyphen/>
        <w:t>до</w:t>
      </w:r>
      <w:r>
        <w:rPr>
          <w:rFonts w:ascii="Myriad;" w:hAnsi="Myriad;"/>
          <w:color w:val="000000"/>
        </w:rPr>
        <w:softHyphen/>
        <w:t>ва</w:t>
      </w:r>
      <w:r>
        <w:rPr>
          <w:rFonts w:ascii="Myriad;" w:hAnsi="Myriad;"/>
          <w:color w:val="000000"/>
        </w:rPr>
        <w:softHyphen/>
        <w:t>ном ра</w:t>
      </w:r>
      <w:r>
        <w:rPr>
          <w:rFonts w:ascii="Myriad;" w:hAnsi="Myriad;"/>
          <w:color w:val="000000"/>
        </w:rPr>
        <w:softHyphen/>
        <w:t>чу</w:t>
      </w:r>
      <w:r>
        <w:rPr>
          <w:rFonts w:ascii="Myriad;" w:hAnsi="Myriad;"/>
          <w:color w:val="000000"/>
        </w:rPr>
        <w:softHyphen/>
        <w:t>ну тре</w:t>
      </w:r>
      <w:r>
        <w:rPr>
          <w:rFonts w:ascii="Myriad;" w:hAnsi="Myriad;"/>
          <w:color w:val="000000"/>
        </w:rPr>
        <w:softHyphen/>
        <w:t>зо</w:t>
      </w:r>
      <w:r>
        <w:rPr>
          <w:rFonts w:ascii="Myriad;" w:hAnsi="Myriad;"/>
          <w:color w:val="000000"/>
        </w:rPr>
        <w:softHyphen/>
        <w:t>ра. </w:t>
      </w: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042CFC">
      <w:pPr>
        <w:jc w:val="center"/>
        <w:rPr>
          <w:rFonts w:ascii="Myriad;" w:hAnsi="Myriad;"/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Члан 12.</w:t>
      </w:r>
      <w:r>
        <w:rPr>
          <w:color w:val="000000"/>
        </w:rPr>
        <w:t> </w:t>
      </w:r>
    </w:p>
    <w:p w:rsidR="00042CFC" w:rsidRDefault="004575ED">
      <w:pPr>
        <w:rPr>
          <w:color w:val="000000"/>
        </w:rPr>
      </w:pPr>
      <w:r>
        <w:rPr>
          <w:color w:val="000000"/>
        </w:rPr>
        <w:t>Рас</w:t>
      </w:r>
      <w:r>
        <w:rPr>
          <w:color w:val="000000"/>
        </w:rPr>
        <w:softHyphen/>
        <w:t>по</w:t>
      </w:r>
      <w:r>
        <w:rPr>
          <w:color w:val="000000"/>
        </w:rPr>
        <w:softHyphen/>
        <w:t>ред и 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шће</w:t>
      </w:r>
      <w:r>
        <w:rPr>
          <w:color w:val="000000"/>
        </w:rPr>
        <w:softHyphen/>
        <w:t>ње сред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>ва вр</w:t>
      </w:r>
      <w:r>
        <w:rPr>
          <w:color w:val="000000"/>
        </w:rPr>
        <w:softHyphen/>
        <w:t>ши</w:t>
      </w:r>
      <w:r>
        <w:rPr>
          <w:color w:val="000000"/>
        </w:rPr>
        <w:softHyphen/>
        <w:t>ће се у 2025. го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ни по по</w:t>
      </w:r>
      <w:r>
        <w:rPr>
          <w:color w:val="000000"/>
        </w:rPr>
        <w:softHyphen/>
        <w:t>себ</w:t>
      </w:r>
      <w:r>
        <w:rPr>
          <w:color w:val="000000"/>
        </w:rPr>
        <w:softHyphen/>
        <w:t>ном ак</w:t>
      </w:r>
      <w:r>
        <w:rPr>
          <w:color w:val="000000"/>
        </w:rPr>
        <w:softHyphen/>
        <w:t>ту (ре</w:t>
      </w:r>
      <w:r>
        <w:rPr>
          <w:color w:val="000000"/>
        </w:rPr>
        <w:softHyphen/>
        <w:t>ше</w:t>
      </w:r>
      <w:r>
        <w:rPr>
          <w:color w:val="000000"/>
        </w:rPr>
        <w:softHyphen/>
        <w:t>њу) ко</w:t>
      </w:r>
      <w:r>
        <w:rPr>
          <w:color w:val="000000"/>
        </w:rPr>
        <w:softHyphen/>
        <w:t>ји до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си пред</w:t>
      </w:r>
      <w:r>
        <w:rPr>
          <w:color w:val="000000"/>
        </w:rPr>
        <w:softHyphen/>
        <w:t>сед</w:t>
      </w:r>
      <w:r>
        <w:rPr>
          <w:color w:val="000000"/>
        </w:rPr>
        <w:softHyphen/>
        <w:t>ник оп</w:t>
      </w:r>
      <w:r>
        <w:rPr>
          <w:color w:val="000000"/>
        </w:rPr>
        <w:softHyphen/>
        <w:t>шти</w:t>
      </w:r>
      <w:r>
        <w:rPr>
          <w:color w:val="000000"/>
        </w:rPr>
        <w:softHyphen/>
        <w:t>не, на пред</w:t>
      </w:r>
      <w:r>
        <w:rPr>
          <w:color w:val="000000"/>
        </w:rPr>
        <w:softHyphen/>
        <w:t>лог над</w:t>
      </w:r>
      <w:r>
        <w:rPr>
          <w:color w:val="000000"/>
        </w:rPr>
        <w:softHyphen/>
        <w:t>ле</w:t>
      </w:r>
      <w:r>
        <w:rPr>
          <w:color w:val="000000"/>
        </w:rPr>
        <w:softHyphen/>
        <w:t>жног ор</w:t>
      </w:r>
      <w:r>
        <w:rPr>
          <w:color w:val="000000"/>
        </w:rPr>
        <w:softHyphen/>
        <w:t>га</w:t>
      </w:r>
      <w:r>
        <w:rPr>
          <w:color w:val="000000"/>
        </w:rPr>
        <w:softHyphen/>
        <w:t>на за фи</w:t>
      </w:r>
      <w:r>
        <w:rPr>
          <w:color w:val="000000"/>
        </w:rPr>
        <w:softHyphen/>
        <w:t>нан</w:t>
      </w:r>
      <w:r>
        <w:rPr>
          <w:color w:val="000000"/>
        </w:rPr>
        <w:softHyphen/>
        <w:t>си</w:t>
      </w:r>
      <w:r>
        <w:rPr>
          <w:color w:val="000000"/>
        </w:rPr>
        <w:softHyphen/>
        <w:t>је, у окви</w:t>
      </w:r>
      <w:r>
        <w:rPr>
          <w:color w:val="000000"/>
        </w:rPr>
        <w:softHyphen/>
        <w:t>ру сле</w:t>
      </w:r>
      <w:r>
        <w:rPr>
          <w:color w:val="000000"/>
        </w:rPr>
        <w:softHyphen/>
        <w:t>де</w:t>
      </w:r>
      <w:r>
        <w:rPr>
          <w:color w:val="000000"/>
        </w:rPr>
        <w:softHyphen/>
        <w:t>ћих раз</w:t>
      </w:r>
      <w:r>
        <w:rPr>
          <w:color w:val="000000"/>
        </w:rPr>
        <w:softHyphen/>
        <w:t>де</w:t>
      </w:r>
      <w:r>
        <w:rPr>
          <w:color w:val="000000"/>
        </w:rPr>
        <w:softHyphen/>
        <w:t xml:space="preserve">ла: </w:t>
      </w:r>
    </w:p>
    <w:p w:rsidR="00042CFC" w:rsidRDefault="004575ED">
      <w:pPr>
        <w:rPr>
          <w:color w:val="000000"/>
        </w:rPr>
      </w:pPr>
      <w:r>
        <w:rPr>
          <w:color w:val="000000"/>
        </w:rPr>
        <w:t>- Раз</w:t>
      </w:r>
      <w:r>
        <w:rPr>
          <w:color w:val="000000"/>
        </w:rPr>
        <w:softHyphen/>
        <w:t>део 1 – Скупштина општине</w:t>
      </w:r>
    </w:p>
    <w:p w:rsidR="00042CFC" w:rsidRDefault="004575ED">
      <w:pPr>
        <w:rPr>
          <w:color w:val="000000"/>
        </w:rPr>
      </w:pPr>
      <w:r>
        <w:rPr>
          <w:color w:val="000000"/>
        </w:rPr>
        <w:t>- Раз</w:t>
      </w:r>
      <w:r>
        <w:rPr>
          <w:color w:val="000000"/>
        </w:rPr>
        <w:softHyphen/>
        <w:t>део 2 – Председник општине</w:t>
      </w:r>
    </w:p>
    <w:p w:rsidR="00042CFC" w:rsidRDefault="004575ED">
      <w:pPr>
        <w:rPr>
          <w:color w:val="000000"/>
        </w:rPr>
      </w:pPr>
      <w:r>
        <w:rPr>
          <w:color w:val="000000"/>
        </w:rPr>
        <w:t>-Раздео  3 – Општинско веће</w:t>
      </w:r>
    </w:p>
    <w:p w:rsidR="00042CFC" w:rsidRDefault="004575ED">
      <w:pPr>
        <w:rPr>
          <w:color w:val="000000"/>
        </w:rPr>
      </w:pPr>
      <w:r>
        <w:rPr>
          <w:color w:val="000000"/>
        </w:rPr>
        <w:t>-Раздео 4 – Општинско правобранилаштво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-Раздео 5 – Орган управе – општинска управа  </w:t>
      </w: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13. </w:t>
      </w:r>
    </w:p>
    <w:p w:rsidR="00042CFC" w:rsidRDefault="004575ED">
      <w:pPr>
        <w:rPr>
          <w:color w:val="000000"/>
        </w:rPr>
      </w:pPr>
      <w:r>
        <w:rPr>
          <w:color w:val="000000"/>
        </w:rPr>
        <w:t>Обавезе које преузимају ди</w:t>
      </w:r>
      <w:r>
        <w:rPr>
          <w:color w:val="000000"/>
        </w:rPr>
        <w:softHyphen/>
        <w:t>рект</w:t>
      </w:r>
      <w:r>
        <w:rPr>
          <w:color w:val="000000"/>
        </w:rPr>
        <w:softHyphen/>
        <w:t>ни и ин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рект</w:t>
      </w:r>
      <w:r>
        <w:rPr>
          <w:color w:val="000000"/>
        </w:rPr>
        <w:softHyphen/>
        <w:t>ни 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сни</w:t>
      </w:r>
      <w:r>
        <w:rPr>
          <w:color w:val="000000"/>
        </w:rPr>
        <w:softHyphen/>
        <w:t>ци буџетских сред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>ва мо</w:t>
      </w:r>
      <w:r>
        <w:rPr>
          <w:color w:val="000000"/>
        </w:rPr>
        <w:softHyphen/>
        <w:t xml:space="preserve">рају одговарати апропријацији која им је за ту намену овом одлуком одобрена и пренета. 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општинског, односно градског већа, а највише до износа исказаних у плану капиталних издатака из члана 5. ове одлуке. 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Корисници буџетских средстава су обавезни, да пре покретања поступка јавне набавке за преузимање обавеза по уговору за капиталне пројекте прибаве сагласност органа надлежног за финансије. 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 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Обавезе преузете у 2024. години, у складу са одобреним апропријацијама у тој години, а неизвршене у току 2024. године, преносе се у 2025. годину и имају статус преузетих обавеза и извршавају се на терет одобрених апропријација за ту буџетску годину.   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14. 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   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15. 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Корисници буџетских средстава преузимају обавезе само на основу писаног уговора или другог правног акта, уколико законом није друкчије прописано. 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Плаћање из буџета неће се извршити уколико нису поштоване процедуре утврђене чланом 56. став 3. Закона о буџетском систему.   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16. 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(Службени гласник РС, број 91/2019 и 92/2023).   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17. </w:t>
      </w:r>
    </w:p>
    <w:p w:rsidR="00042CFC" w:rsidRDefault="004575ED">
      <w:pPr>
        <w:rPr>
          <w:color w:val="000000"/>
        </w:rPr>
      </w:pPr>
      <w:r>
        <w:rPr>
          <w:color w:val="000000"/>
        </w:rPr>
        <w:t>Оба</w:t>
      </w:r>
      <w:r>
        <w:rPr>
          <w:color w:val="000000"/>
        </w:rPr>
        <w:softHyphen/>
        <w:t>ве</w:t>
      </w:r>
      <w:r>
        <w:rPr>
          <w:color w:val="000000"/>
        </w:rPr>
        <w:softHyphen/>
        <w:t>зе пре</w:t>
      </w:r>
      <w:r>
        <w:rPr>
          <w:color w:val="000000"/>
        </w:rPr>
        <w:softHyphen/>
        <w:t>ма 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сни</w:t>
      </w:r>
      <w:r>
        <w:rPr>
          <w:color w:val="000000"/>
        </w:rPr>
        <w:softHyphen/>
        <w:t>ци</w:t>
      </w:r>
      <w:r>
        <w:rPr>
          <w:color w:val="000000"/>
        </w:rPr>
        <w:softHyphen/>
        <w:t>ма бу</w:t>
      </w:r>
      <w:r>
        <w:rPr>
          <w:color w:val="000000"/>
        </w:rPr>
        <w:softHyphen/>
        <w:t>џет</w:t>
      </w:r>
      <w:r>
        <w:rPr>
          <w:color w:val="000000"/>
        </w:rPr>
        <w:softHyphen/>
        <w:t>ских сред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>ва из</w:t>
      </w:r>
      <w:r>
        <w:rPr>
          <w:color w:val="000000"/>
        </w:rPr>
        <w:softHyphen/>
        <w:t>вр</w:t>
      </w:r>
      <w:r>
        <w:rPr>
          <w:color w:val="000000"/>
        </w:rPr>
        <w:softHyphen/>
        <w:t>ша</w:t>
      </w:r>
      <w:r>
        <w:rPr>
          <w:color w:val="000000"/>
        </w:rPr>
        <w:softHyphen/>
        <w:t>ва</w:t>
      </w:r>
      <w:r>
        <w:rPr>
          <w:color w:val="000000"/>
        </w:rPr>
        <w:softHyphen/>
        <w:t>ју се сра</w:t>
      </w:r>
      <w:r>
        <w:rPr>
          <w:color w:val="000000"/>
        </w:rPr>
        <w:softHyphen/>
        <w:t>змер</w:t>
      </w:r>
      <w:r>
        <w:rPr>
          <w:color w:val="000000"/>
        </w:rPr>
        <w:softHyphen/>
        <w:t>но оства</w:t>
      </w:r>
      <w:r>
        <w:rPr>
          <w:color w:val="000000"/>
        </w:rPr>
        <w:softHyphen/>
        <w:t>ре</w:t>
      </w:r>
      <w:r>
        <w:rPr>
          <w:color w:val="000000"/>
        </w:rPr>
        <w:softHyphen/>
        <w:t>ним при</w:t>
      </w:r>
      <w:r>
        <w:rPr>
          <w:color w:val="000000"/>
        </w:rPr>
        <w:softHyphen/>
        <w:t>ма</w:t>
      </w:r>
      <w:r>
        <w:rPr>
          <w:color w:val="000000"/>
        </w:rPr>
        <w:softHyphen/>
        <w:t>њи</w:t>
      </w:r>
      <w:r>
        <w:rPr>
          <w:color w:val="000000"/>
        </w:rPr>
        <w:softHyphen/>
        <w:t xml:space="preserve">ма буџета. </w:t>
      </w:r>
    </w:p>
    <w:p w:rsidR="00042CFC" w:rsidRDefault="004575ED">
      <w:pPr>
        <w:rPr>
          <w:color w:val="000000"/>
        </w:rPr>
      </w:pPr>
      <w:r>
        <w:rPr>
          <w:color w:val="000000"/>
        </w:rPr>
        <w:t>Ако се у то</w:t>
      </w:r>
      <w:r>
        <w:rPr>
          <w:color w:val="000000"/>
        </w:rPr>
        <w:softHyphen/>
        <w:t>ку го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не при</w:t>
      </w:r>
      <w:r>
        <w:rPr>
          <w:color w:val="000000"/>
        </w:rPr>
        <w:softHyphen/>
        <w:t>ма</w:t>
      </w:r>
      <w:r>
        <w:rPr>
          <w:color w:val="000000"/>
        </w:rPr>
        <w:softHyphen/>
        <w:t>ња сма</w:t>
      </w:r>
      <w:r>
        <w:rPr>
          <w:color w:val="000000"/>
        </w:rPr>
        <w:softHyphen/>
        <w:t>ње, из</w:t>
      </w:r>
      <w:r>
        <w:rPr>
          <w:color w:val="000000"/>
        </w:rPr>
        <w:softHyphen/>
        <w:t>да</w:t>
      </w:r>
      <w:r>
        <w:rPr>
          <w:color w:val="000000"/>
        </w:rPr>
        <w:softHyphen/>
        <w:t>ци бу</w:t>
      </w:r>
      <w:r>
        <w:rPr>
          <w:color w:val="000000"/>
        </w:rPr>
        <w:softHyphen/>
        <w:t>џе</w:t>
      </w:r>
      <w:r>
        <w:rPr>
          <w:color w:val="000000"/>
        </w:rPr>
        <w:softHyphen/>
        <w:t>та из</w:t>
      </w:r>
      <w:r>
        <w:rPr>
          <w:color w:val="000000"/>
        </w:rPr>
        <w:softHyphen/>
        <w:t>вр</w:t>
      </w:r>
      <w:r>
        <w:rPr>
          <w:color w:val="000000"/>
        </w:rPr>
        <w:softHyphen/>
        <w:t>ша</w:t>
      </w:r>
      <w:r>
        <w:rPr>
          <w:color w:val="000000"/>
        </w:rPr>
        <w:softHyphen/>
        <w:t>ва</w:t>
      </w:r>
      <w:r>
        <w:rPr>
          <w:color w:val="000000"/>
        </w:rPr>
        <w:softHyphen/>
        <w:t>ће се по при</w:t>
      </w:r>
      <w:r>
        <w:rPr>
          <w:color w:val="000000"/>
        </w:rPr>
        <w:softHyphen/>
        <w:t>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те</w:t>
      </w:r>
      <w:r>
        <w:rPr>
          <w:color w:val="000000"/>
        </w:rPr>
        <w:softHyphen/>
        <w:t>ти</w:t>
      </w:r>
      <w:r>
        <w:rPr>
          <w:color w:val="000000"/>
        </w:rPr>
        <w:softHyphen/>
        <w:t>ма, и то: оба</w:t>
      </w:r>
      <w:r>
        <w:rPr>
          <w:color w:val="000000"/>
        </w:rPr>
        <w:softHyphen/>
        <w:t>ве</w:t>
      </w:r>
      <w:r>
        <w:rPr>
          <w:color w:val="000000"/>
        </w:rPr>
        <w:softHyphen/>
        <w:t>зе утвр</w:t>
      </w:r>
      <w:r>
        <w:rPr>
          <w:color w:val="000000"/>
        </w:rPr>
        <w:softHyphen/>
        <w:t>ђе</w:t>
      </w:r>
      <w:r>
        <w:rPr>
          <w:color w:val="000000"/>
        </w:rPr>
        <w:softHyphen/>
        <w:t>не за</w:t>
      </w:r>
      <w:r>
        <w:rPr>
          <w:color w:val="000000"/>
        </w:rPr>
        <w:softHyphen/>
        <w:t>кон</w:t>
      </w:r>
      <w:r>
        <w:rPr>
          <w:color w:val="000000"/>
        </w:rPr>
        <w:softHyphen/>
        <w:t>ским про</w:t>
      </w:r>
      <w:r>
        <w:rPr>
          <w:color w:val="000000"/>
        </w:rPr>
        <w:softHyphen/>
        <w:t>пи</w:t>
      </w:r>
      <w:r>
        <w:rPr>
          <w:color w:val="000000"/>
        </w:rPr>
        <w:softHyphen/>
        <w:t>си</w:t>
      </w:r>
      <w:r>
        <w:rPr>
          <w:color w:val="000000"/>
        </w:rPr>
        <w:softHyphen/>
        <w:t>ма на по</w:t>
      </w:r>
      <w:r>
        <w:rPr>
          <w:color w:val="000000"/>
        </w:rPr>
        <w:softHyphen/>
        <w:t>сто</w:t>
      </w:r>
      <w:r>
        <w:rPr>
          <w:color w:val="000000"/>
        </w:rPr>
        <w:softHyphen/>
        <w:t>је</w:t>
      </w:r>
      <w:r>
        <w:rPr>
          <w:color w:val="000000"/>
        </w:rPr>
        <w:softHyphen/>
        <w:t>ћем ни</w:t>
      </w:r>
      <w:r>
        <w:rPr>
          <w:color w:val="000000"/>
        </w:rPr>
        <w:softHyphen/>
        <w:t>воу и ми</w:t>
      </w:r>
      <w:r>
        <w:rPr>
          <w:color w:val="000000"/>
        </w:rPr>
        <w:softHyphen/>
        <w:t>ни</w:t>
      </w:r>
      <w:r>
        <w:rPr>
          <w:color w:val="000000"/>
        </w:rPr>
        <w:softHyphen/>
        <w:t>мал</w:t>
      </w:r>
      <w:r>
        <w:rPr>
          <w:color w:val="000000"/>
        </w:rPr>
        <w:softHyphen/>
        <w:t>ни стал</w:t>
      </w:r>
      <w:r>
        <w:rPr>
          <w:color w:val="000000"/>
        </w:rPr>
        <w:softHyphen/>
        <w:t>ни тро</w:t>
      </w:r>
      <w:r>
        <w:rPr>
          <w:color w:val="000000"/>
        </w:rPr>
        <w:softHyphen/>
        <w:t>шко</w:t>
      </w:r>
      <w:r>
        <w:rPr>
          <w:color w:val="000000"/>
        </w:rPr>
        <w:softHyphen/>
        <w:t>ви нео</w:t>
      </w:r>
      <w:r>
        <w:rPr>
          <w:color w:val="000000"/>
        </w:rPr>
        <w:softHyphen/>
        <w:t>п</w:t>
      </w:r>
      <w:r>
        <w:rPr>
          <w:color w:val="000000"/>
        </w:rPr>
        <w:softHyphen/>
        <w:t>ход</w:t>
      </w:r>
      <w:r>
        <w:rPr>
          <w:color w:val="000000"/>
        </w:rPr>
        <w:softHyphen/>
        <w:t>ни за не</w:t>
      </w:r>
      <w:r>
        <w:rPr>
          <w:color w:val="000000"/>
        </w:rPr>
        <w:softHyphen/>
        <w:t>сме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но функ</w:t>
      </w:r>
      <w:r>
        <w:rPr>
          <w:color w:val="000000"/>
        </w:rPr>
        <w:softHyphen/>
        <w:t>ци</w:t>
      </w:r>
      <w:r>
        <w:rPr>
          <w:color w:val="000000"/>
        </w:rPr>
        <w:softHyphen/>
        <w:t>о</w:t>
      </w:r>
      <w:r>
        <w:rPr>
          <w:color w:val="000000"/>
        </w:rPr>
        <w:softHyphen/>
        <w:t>ни</w:t>
      </w:r>
      <w:r>
        <w:rPr>
          <w:color w:val="000000"/>
        </w:rPr>
        <w:softHyphen/>
        <w:t>са</w:t>
      </w:r>
      <w:r>
        <w:rPr>
          <w:color w:val="000000"/>
        </w:rPr>
        <w:softHyphen/>
        <w:t>ње 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сни</w:t>
      </w:r>
      <w:r>
        <w:rPr>
          <w:color w:val="000000"/>
        </w:rPr>
        <w:softHyphen/>
        <w:t>ка бу</w:t>
      </w:r>
      <w:r>
        <w:rPr>
          <w:color w:val="000000"/>
        </w:rPr>
        <w:softHyphen/>
        <w:t>џет</w:t>
      </w:r>
      <w:r>
        <w:rPr>
          <w:color w:val="000000"/>
        </w:rPr>
        <w:softHyphen/>
        <w:t>ских сред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 xml:space="preserve">ва.   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18. </w:t>
      </w:r>
    </w:p>
    <w:p w:rsidR="00042CFC" w:rsidRDefault="004575ED">
      <w:pPr>
        <w:rPr>
          <w:color w:val="000000"/>
        </w:rPr>
      </w:pPr>
      <w:r>
        <w:rPr>
          <w:color w:val="000000"/>
        </w:rPr>
        <w:t>Сред</w:t>
      </w:r>
      <w:r>
        <w:rPr>
          <w:color w:val="000000"/>
        </w:rPr>
        <w:softHyphen/>
        <w:t>ства рас</w:t>
      </w:r>
      <w:r>
        <w:rPr>
          <w:color w:val="000000"/>
        </w:rPr>
        <w:softHyphen/>
        <w:t>по</w:t>
      </w:r>
      <w:r>
        <w:rPr>
          <w:color w:val="000000"/>
        </w:rPr>
        <w:softHyphen/>
        <w:t>ре</w:t>
      </w:r>
      <w:r>
        <w:rPr>
          <w:color w:val="000000"/>
        </w:rPr>
        <w:softHyphen/>
        <w:t>ђе</w:t>
      </w:r>
      <w:r>
        <w:rPr>
          <w:color w:val="000000"/>
        </w:rPr>
        <w:softHyphen/>
        <w:t>на за фи</w:t>
      </w:r>
      <w:r>
        <w:rPr>
          <w:color w:val="000000"/>
        </w:rPr>
        <w:softHyphen/>
        <w:t>нан</w:t>
      </w:r>
      <w:r>
        <w:rPr>
          <w:color w:val="000000"/>
        </w:rPr>
        <w:softHyphen/>
        <w:t>си</w:t>
      </w:r>
      <w:r>
        <w:rPr>
          <w:color w:val="000000"/>
        </w:rPr>
        <w:softHyphen/>
        <w:t>ра</w:t>
      </w:r>
      <w:r>
        <w:rPr>
          <w:color w:val="000000"/>
        </w:rPr>
        <w:softHyphen/>
        <w:t>ње расхода и из</w:t>
      </w:r>
      <w:r>
        <w:rPr>
          <w:color w:val="000000"/>
        </w:rPr>
        <w:softHyphen/>
        <w:t>да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ка 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сни</w:t>
      </w:r>
      <w:r>
        <w:rPr>
          <w:color w:val="000000"/>
        </w:rPr>
        <w:softHyphen/>
        <w:t>ка бу</w:t>
      </w:r>
      <w:r>
        <w:rPr>
          <w:color w:val="000000"/>
        </w:rPr>
        <w:softHyphen/>
        <w:t>џе</w:t>
      </w:r>
      <w:r>
        <w:rPr>
          <w:color w:val="000000"/>
        </w:rPr>
        <w:softHyphen/>
        <w:t>та, пре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се се на осно</w:t>
      </w:r>
      <w:r>
        <w:rPr>
          <w:color w:val="000000"/>
        </w:rPr>
        <w:softHyphen/>
        <w:t>ву њиховог зах</w:t>
      </w:r>
      <w:r>
        <w:rPr>
          <w:color w:val="000000"/>
        </w:rPr>
        <w:softHyphen/>
        <w:t>те</w:t>
      </w:r>
      <w:r>
        <w:rPr>
          <w:color w:val="000000"/>
        </w:rPr>
        <w:softHyphen/>
        <w:t>ва и у скла</w:t>
      </w:r>
      <w:r>
        <w:rPr>
          <w:color w:val="000000"/>
        </w:rPr>
        <w:softHyphen/>
        <w:t>ду за одо</w:t>
      </w:r>
      <w:r>
        <w:rPr>
          <w:color w:val="000000"/>
        </w:rPr>
        <w:softHyphen/>
        <w:t>бре</w:t>
      </w:r>
      <w:r>
        <w:rPr>
          <w:color w:val="000000"/>
        </w:rPr>
        <w:softHyphen/>
        <w:t>ним кво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ма у тро</w:t>
      </w:r>
      <w:r>
        <w:rPr>
          <w:color w:val="000000"/>
        </w:rPr>
        <w:softHyphen/>
        <w:t>ме</w:t>
      </w:r>
      <w:r>
        <w:rPr>
          <w:color w:val="000000"/>
        </w:rPr>
        <w:softHyphen/>
        <w:t>сеч</w:t>
      </w:r>
      <w:r>
        <w:rPr>
          <w:color w:val="000000"/>
        </w:rPr>
        <w:softHyphen/>
        <w:t>ним пла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ви</w:t>
      </w:r>
      <w:r>
        <w:rPr>
          <w:color w:val="000000"/>
        </w:rPr>
        <w:softHyphen/>
        <w:t>ма</w:t>
      </w:r>
      <w:r>
        <w:rPr>
          <w:rFonts w:ascii="Myriad;" w:hAnsi="Myriad;"/>
          <w:color w:val="000000"/>
        </w:rPr>
        <w:t xml:space="preserve">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та.</w:t>
      </w:r>
    </w:p>
    <w:p w:rsidR="00042CFC" w:rsidRDefault="004575ED">
      <w:pPr>
        <w:rPr>
          <w:color w:val="000000"/>
        </w:rPr>
      </w:pPr>
      <w:r>
        <w:rPr>
          <w:color w:val="000000"/>
        </w:rPr>
        <w:t>Уз зах</w:t>
      </w:r>
      <w:r>
        <w:rPr>
          <w:color w:val="000000"/>
        </w:rPr>
        <w:softHyphen/>
        <w:t>тев, 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сни</w:t>
      </w:r>
      <w:r>
        <w:rPr>
          <w:color w:val="000000"/>
        </w:rPr>
        <w:softHyphen/>
        <w:t>ци су ду</w:t>
      </w:r>
      <w:r>
        <w:rPr>
          <w:color w:val="000000"/>
        </w:rPr>
        <w:softHyphen/>
        <w:t>жни да до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>ве ком</w:t>
      </w:r>
      <w:r>
        <w:rPr>
          <w:color w:val="000000"/>
        </w:rPr>
        <w:softHyphen/>
        <w:t>плет</w:t>
      </w:r>
      <w:r>
        <w:rPr>
          <w:color w:val="000000"/>
        </w:rPr>
        <w:softHyphen/>
        <w:t>ну до</w:t>
      </w:r>
      <w:r>
        <w:rPr>
          <w:color w:val="000000"/>
        </w:rPr>
        <w:softHyphen/>
        <w:t>ку</w:t>
      </w:r>
      <w:r>
        <w:rPr>
          <w:color w:val="000000"/>
        </w:rPr>
        <w:softHyphen/>
        <w:t>мен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ци</w:t>
      </w:r>
      <w:r>
        <w:rPr>
          <w:color w:val="000000"/>
        </w:rPr>
        <w:softHyphen/>
        <w:t>ју за пла</w:t>
      </w:r>
      <w:r>
        <w:rPr>
          <w:color w:val="000000"/>
        </w:rPr>
        <w:softHyphen/>
        <w:t>ћа</w:t>
      </w:r>
      <w:r>
        <w:rPr>
          <w:color w:val="000000"/>
        </w:rPr>
        <w:softHyphen/>
        <w:t>ње (ко</w:t>
      </w:r>
      <w:r>
        <w:rPr>
          <w:color w:val="000000"/>
        </w:rPr>
        <w:softHyphen/>
        <w:t>пи</w:t>
      </w:r>
      <w:r>
        <w:rPr>
          <w:color w:val="000000"/>
        </w:rPr>
        <w:softHyphen/>
        <w:t xml:space="preserve">је).   </w:t>
      </w: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jc w:val="center"/>
        <w:rPr>
          <w:color w:val="000000"/>
        </w:rPr>
      </w:pPr>
      <w:r>
        <w:rPr>
          <w:color w:val="000000"/>
        </w:rPr>
        <w:t>Члан 19. </w:t>
      </w:r>
    </w:p>
    <w:p w:rsidR="00042CFC" w:rsidRDefault="004575ED">
      <w:pPr>
        <w:rPr>
          <w:color w:val="000000"/>
        </w:rPr>
      </w:pPr>
      <w:r>
        <w:rPr>
          <w:color w:val="000000"/>
        </w:rPr>
        <w:t xml:space="preserve">Новчана средства на консолидованом рачуну трезора могу се инвестирати у 2025. години само у 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   </w:t>
      </w:r>
    </w:p>
    <w:p w:rsidR="00042CFC" w:rsidRDefault="00042CFC">
      <w:pPr>
        <w:rPr>
          <w:color w:val="000000"/>
        </w:rPr>
      </w:pPr>
    </w:p>
    <w:p w:rsidR="00042CFC" w:rsidRDefault="00042CFC">
      <w:pPr>
        <w:jc w:val="center"/>
        <w:rPr>
          <w:color w:val="000000"/>
        </w:rPr>
      </w:pP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20. 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t xml:space="preserve">Директни и индиректни корисници буџетских средстава у 2025.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   </w:t>
      </w:r>
    </w:p>
    <w:p w:rsidR="00042CFC" w:rsidRDefault="00042CFC">
      <w:pPr>
        <w:tabs>
          <w:tab w:val="left" w:pos="15735"/>
        </w:tabs>
        <w:jc w:val="both"/>
        <w:rPr>
          <w:color w:val="000000"/>
        </w:rPr>
      </w:pP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21. 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t>За фи</w:t>
      </w:r>
      <w:r>
        <w:rPr>
          <w:color w:val="000000"/>
        </w:rPr>
        <w:softHyphen/>
        <w:t>нан</w:t>
      </w:r>
      <w:r>
        <w:rPr>
          <w:color w:val="000000"/>
        </w:rPr>
        <w:softHyphen/>
        <w:t>си</w:t>
      </w:r>
      <w:r>
        <w:rPr>
          <w:color w:val="000000"/>
        </w:rPr>
        <w:softHyphen/>
        <w:t>ра</w:t>
      </w:r>
      <w:r>
        <w:rPr>
          <w:color w:val="000000"/>
        </w:rPr>
        <w:softHyphen/>
        <w:t>ње де</w:t>
      </w:r>
      <w:r>
        <w:rPr>
          <w:color w:val="000000"/>
        </w:rPr>
        <w:softHyphen/>
        <w:t>фи</w:t>
      </w:r>
      <w:r>
        <w:rPr>
          <w:color w:val="000000"/>
        </w:rPr>
        <w:softHyphen/>
        <w:t>ци</w:t>
      </w:r>
      <w:r>
        <w:rPr>
          <w:color w:val="000000"/>
        </w:rPr>
        <w:softHyphen/>
        <w:t>та те</w:t>
      </w:r>
      <w:r>
        <w:rPr>
          <w:color w:val="000000"/>
        </w:rPr>
        <w:softHyphen/>
        <w:t>ку</w:t>
      </w:r>
      <w:r>
        <w:rPr>
          <w:color w:val="000000"/>
        </w:rPr>
        <w:softHyphen/>
        <w:t>ће ли</w:t>
      </w:r>
      <w:r>
        <w:rPr>
          <w:color w:val="000000"/>
        </w:rPr>
        <w:softHyphen/>
        <w:t>квид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сти, ко</w:t>
      </w:r>
      <w:r>
        <w:rPr>
          <w:color w:val="000000"/>
        </w:rPr>
        <w:softHyphen/>
        <w:t>ји мо</w:t>
      </w:r>
      <w:r>
        <w:rPr>
          <w:color w:val="000000"/>
        </w:rPr>
        <w:softHyphen/>
        <w:t>же да на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>не услед не</w:t>
      </w:r>
      <w:r>
        <w:rPr>
          <w:color w:val="000000"/>
        </w:rPr>
        <w:softHyphen/>
        <w:t>у</w:t>
      </w:r>
      <w:r>
        <w:rPr>
          <w:color w:val="000000"/>
        </w:rPr>
        <w:softHyphen/>
        <w:t>рав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те</w:t>
      </w:r>
      <w:r>
        <w:rPr>
          <w:color w:val="000000"/>
        </w:rPr>
        <w:softHyphen/>
        <w:t>же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сти кре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ња у при</w:t>
      </w:r>
      <w:r>
        <w:rPr>
          <w:color w:val="000000"/>
        </w:rPr>
        <w:softHyphen/>
        <w:t>хо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ма и рас</w:t>
      </w:r>
      <w:r>
        <w:rPr>
          <w:color w:val="000000"/>
        </w:rPr>
        <w:softHyphen/>
        <w:t>хо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ма бу</w:t>
      </w:r>
      <w:r>
        <w:rPr>
          <w:color w:val="000000"/>
        </w:rPr>
        <w:softHyphen/>
        <w:t>џе</w:t>
      </w:r>
      <w:r>
        <w:rPr>
          <w:color w:val="000000"/>
        </w:rPr>
        <w:softHyphen/>
        <w:t>та, пред</w:t>
      </w:r>
      <w:r>
        <w:rPr>
          <w:color w:val="000000"/>
        </w:rPr>
        <w:softHyphen/>
        <w:t>сед</w:t>
      </w:r>
      <w:r>
        <w:rPr>
          <w:color w:val="000000"/>
        </w:rPr>
        <w:softHyphen/>
        <w:t>ник оп</w:t>
      </w:r>
      <w:r>
        <w:rPr>
          <w:color w:val="000000"/>
        </w:rPr>
        <w:softHyphen/>
        <w:t>шти</w:t>
      </w:r>
      <w:r>
        <w:rPr>
          <w:color w:val="000000"/>
        </w:rPr>
        <w:softHyphen/>
        <w:t>не мо</w:t>
      </w:r>
      <w:r>
        <w:rPr>
          <w:color w:val="000000"/>
        </w:rPr>
        <w:softHyphen/>
        <w:t>же се за</w:t>
      </w:r>
      <w:r>
        <w:rPr>
          <w:color w:val="000000"/>
        </w:rPr>
        <w:softHyphen/>
        <w:t>ду</w:t>
      </w:r>
      <w:r>
        <w:rPr>
          <w:color w:val="000000"/>
        </w:rPr>
        <w:softHyphen/>
        <w:t>жи</w:t>
      </w:r>
      <w:r>
        <w:rPr>
          <w:color w:val="000000"/>
        </w:rPr>
        <w:softHyphen/>
        <w:t>ти у скла</w:t>
      </w:r>
      <w:r>
        <w:rPr>
          <w:color w:val="000000"/>
        </w:rPr>
        <w:softHyphen/>
        <w:t>ду са од</w:t>
      </w:r>
      <w:r>
        <w:rPr>
          <w:color w:val="000000"/>
        </w:rPr>
        <w:softHyphen/>
        <w:t>ред</w:t>
      </w:r>
      <w:r>
        <w:rPr>
          <w:color w:val="000000"/>
        </w:rPr>
        <w:softHyphen/>
        <w:t>ба</w:t>
      </w:r>
      <w:r>
        <w:rPr>
          <w:color w:val="000000"/>
        </w:rPr>
        <w:softHyphen/>
        <w:t>ма чла</w:t>
      </w:r>
      <w:r>
        <w:rPr>
          <w:color w:val="000000"/>
        </w:rPr>
        <w:softHyphen/>
        <w:t>на 35. За</w:t>
      </w:r>
      <w:r>
        <w:rPr>
          <w:color w:val="000000"/>
        </w:rPr>
        <w:softHyphen/>
        <w:t>ко</w:t>
      </w:r>
      <w:r>
        <w:rPr>
          <w:color w:val="000000"/>
        </w:rPr>
        <w:softHyphen/>
        <w:t>на о јав</w:t>
      </w:r>
      <w:r>
        <w:rPr>
          <w:color w:val="000000"/>
        </w:rPr>
        <w:softHyphen/>
        <w:t>ном ду</w:t>
      </w:r>
      <w:r>
        <w:rPr>
          <w:color w:val="000000"/>
        </w:rPr>
        <w:softHyphen/>
        <w:t>гу (Слу</w:t>
      </w:r>
      <w:r>
        <w:rPr>
          <w:color w:val="000000"/>
        </w:rPr>
        <w:softHyphen/>
        <w:t>жбе</w:t>
      </w:r>
      <w:r>
        <w:rPr>
          <w:color w:val="000000"/>
        </w:rPr>
        <w:softHyphen/>
        <w:t>ни гла</w:t>
      </w:r>
      <w:r>
        <w:rPr>
          <w:color w:val="000000"/>
        </w:rPr>
        <w:softHyphen/>
        <w:t xml:space="preserve">сник РС, број 61/2005, 107/2009, 78/2011, 68/2015 </w:t>
      </w:r>
      <w:r>
        <w:rPr>
          <w:color w:val="000000"/>
          <w:lang w:val="sr-Cyrl-CS"/>
        </w:rPr>
        <w:t>, 95/2018</w:t>
      </w:r>
      <w:r>
        <w:rPr>
          <w:color w:val="000000"/>
        </w:rPr>
        <w:t xml:space="preserve">, 91/2019 и 149/2020 ).   </w:t>
      </w:r>
    </w:p>
    <w:p w:rsidR="00042CFC" w:rsidRDefault="00042CFC">
      <w:pPr>
        <w:tabs>
          <w:tab w:val="left" w:pos="15735"/>
        </w:tabs>
        <w:jc w:val="both"/>
        <w:rPr>
          <w:color w:val="000000"/>
        </w:rPr>
      </w:pP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22. 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t>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сни</w:t>
      </w:r>
      <w:r>
        <w:rPr>
          <w:color w:val="000000"/>
        </w:rPr>
        <w:softHyphen/>
        <w:t>ци бу</w:t>
      </w:r>
      <w:r>
        <w:rPr>
          <w:color w:val="000000"/>
        </w:rPr>
        <w:softHyphen/>
        <w:t>џет</w:t>
      </w:r>
      <w:r>
        <w:rPr>
          <w:color w:val="000000"/>
        </w:rPr>
        <w:softHyphen/>
        <w:t>ских сред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>ва пре</w:t>
      </w:r>
      <w:r>
        <w:rPr>
          <w:color w:val="000000"/>
        </w:rPr>
        <w:softHyphen/>
        <w:t>не</w:t>
      </w:r>
      <w:r>
        <w:rPr>
          <w:color w:val="000000"/>
        </w:rPr>
        <w:softHyphen/>
        <w:t>ће на ра</w:t>
      </w:r>
      <w:r>
        <w:rPr>
          <w:color w:val="000000"/>
        </w:rPr>
        <w:softHyphen/>
        <w:t>чун из</w:t>
      </w:r>
      <w:r>
        <w:rPr>
          <w:color w:val="000000"/>
        </w:rPr>
        <w:softHyphen/>
        <w:t>вр</w:t>
      </w:r>
      <w:r>
        <w:rPr>
          <w:color w:val="000000"/>
        </w:rPr>
        <w:softHyphen/>
        <w:t>ше</w:t>
      </w:r>
      <w:r>
        <w:rPr>
          <w:color w:val="000000"/>
        </w:rPr>
        <w:softHyphen/>
        <w:t>ња бу</w:t>
      </w:r>
      <w:r>
        <w:rPr>
          <w:color w:val="000000"/>
        </w:rPr>
        <w:softHyphen/>
        <w:t>џе</w:t>
      </w:r>
      <w:r>
        <w:rPr>
          <w:color w:val="000000"/>
        </w:rPr>
        <w:softHyphen/>
        <w:t>та до 31. децембра 2025. го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не, сред</w:t>
      </w:r>
      <w:r>
        <w:rPr>
          <w:color w:val="000000"/>
        </w:rPr>
        <w:softHyphen/>
        <w:t>ства ко</w:t>
      </w:r>
      <w:r>
        <w:rPr>
          <w:color w:val="000000"/>
        </w:rPr>
        <w:softHyphen/>
        <w:t>ја ни</w:t>
      </w:r>
      <w:r>
        <w:rPr>
          <w:color w:val="000000"/>
        </w:rPr>
        <w:softHyphen/>
        <w:t>су утро</w:t>
      </w:r>
      <w:r>
        <w:rPr>
          <w:color w:val="000000"/>
        </w:rPr>
        <w:softHyphen/>
        <w:t>ше</w:t>
      </w:r>
      <w:r>
        <w:rPr>
          <w:color w:val="000000"/>
        </w:rPr>
        <w:softHyphen/>
        <w:t>на за фи</w:t>
      </w:r>
      <w:r>
        <w:rPr>
          <w:color w:val="000000"/>
        </w:rPr>
        <w:softHyphen/>
        <w:t>нан</w:t>
      </w:r>
      <w:r>
        <w:rPr>
          <w:color w:val="000000"/>
        </w:rPr>
        <w:softHyphen/>
        <w:t>си</w:t>
      </w:r>
      <w:r>
        <w:rPr>
          <w:color w:val="000000"/>
        </w:rPr>
        <w:softHyphen/>
        <w:t>ра</w:t>
      </w:r>
      <w:r>
        <w:rPr>
          <w:color w:val="000000"/>
        </w:rPr>
        <w:softHyphen/>
        <w:t>ње рас</w:t>
      </w:r>
      <w:r>
        <w:rPr>
          <w:color w:val="000000"/>
        </w:rPr>
        <w:softHyphen/>
        <w:t>хо</w:t>
      </w:r>
      <w:r>
        <w:rPr>
          <w:color w:val="000000"/>
        </w:rPr>
        <w:softHyphen/>
        <w:t>да у 2025. го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ни, ко</w:t>
      </w:r>
      <w:r>
        <w:rPr>
          <w:color w:val="000000"/>
        </w:rPr>
        <w:softHyphen/>
        <w:t>ја су овим ко</w:t>
      </w:r>
      <w:r>
        <w:rPr>
          <w:color w:val="000000"/>
        </w:rPr>
        <w:softHyphen/>
        <w:t>ри</w:t>
      </w:r>
      <w:r>
        <w:rPr>
          <w:color w:val="000000"/>
        </w:rPr>
        <w:softHyphen/>
        <w:t>сни</w:t>
      </w:r>
      <w:r>
        <w:rPr>
          <w:color w:val="000000"/>
        </w:rPr>
        <w:softHyphen/>
        <w:t>ци</w:t>
      </w:r>
      <w:r>
        <w:rPr>
          <w:color w:val="000000"/>
        </w:rPr>
        <w:softHyphen/>
        <w:t>ма пре</w:t>
      </w:r>
      <w:r>
        <w:rPr>
          <w:color w:val="000000"/>
        </w:rPr>
        <w:softHyphen/>
        <w:t>не</w:t>
      </w:r>
      <w:r>
        <w:rPr>
          <w:color w:val="000000"/>
        </w:rPr>
        <w:softHyphen/>
        <w:t>та у скла</w:t>
      </w:r>
      <w:r>
        <w:rPr>
          <w:color w:val="000000"/>
        </w:rPr>
        <w:softHyphen/>
        <w:t>ду са Од</w:t>
      </w:r>
      <w:r>
        <w:rPr>
          <w:color w:val="000000"/>
        </w:rPr>
        <w:softHyphen/>
        <w:t>лу</w:t>
      </w:r>
      <w:r>
        <w:rPr>
          <w:color w:val="000000"/>
        </w:rPr>
        <w:softHyphen/>
        <w:t>ком о бу</w:t>
      </w:r>
      <w:r>
        <w:rPr>
          <w:color w:val="000000"/>
        </w:rPr>
        <w:softHyphen/>
        <w:t>џе</w:t>
      </w:r>
      <w:r>
        <w:rPr>
          <w:color w:val="000000"/>
        </w:rPr>
        <w:softHyphen/>
        <w:t>ту оп</w:t>
      </w:r>
      <w:r>
        <w:rPr>
          <w:color w:val="000000"/>
        </w:rPr>
        <w:softHyphen/>
        <w:t>шти</w:t>
      </w:r>
      <w:r>
        <w:rPr>
          <w:color w:val="000000"/>
        </w:rPr>
        <w:softHyphen/>
        <w:t>не Житорађа за 2025. го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 xml:space="preserve">ну.   </w:t>
      </w: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23. 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t xml:space="preserve">Изузетно, у случају да се буџету општине Житорађа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   </w:t>
      </w:r>
    </w:p>
    <w:p w:rsidR="00042CFC" w:rsidRDefault="00042CFC">
      <w:pPr>
        <w:tabs>
          <w:tab w:val="left" w:pos="15735"/>
        </w:tabs>
        <w:jc w:val="center"/>
        <w:rPr>
          <w:color w:val="000000"/>
        </w:rPr>
      </w:pP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24. 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t xml:space="preserve">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трезора, неће се вршити уколико ови корисници нису добили сагласност на финансијски план на начин прописан законом, односно актом Скупштине општине и уколико тај план нису доставили Управи за трезор.   </w:t>
      </w: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25. 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lastRenderedPageBreak/>
        <w:t>Корисник буџетских средстава, који одређени расход и издатак извршава из других извора прихода и примања, који нису општи приход буџета (извор 01 – Општи приходи и примања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t xml:space="preserve"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   </w:t>
      </w:r>
    </w:p>
    <w:p w:rsidR="00042CFC" w:rsidRDefault="00042CFC">
      <w:pPr>
        <w:tabs>
          <w:tab w:val="left" w:pos="15735"/>
        </w:tabs>
        <w:jc w:val="center"/>
        <w:rPr>
          <w:color w:val="000000"/>
        </w:rPr>
      </w:pP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26. </w:t>
      </w:r>
    </w:p>
    <w:p w:rsidR="00042CFC" w:rsidRDefault="004575ED">
      <w:pPr>
        <w:tabs>
          <w:tab w:val="left" w:pos="15735"/>
        </w:tabs>
        <w:rPr>
          <w:color w:val="000000"/>
        </w:rPr>
      </w:pPr>
      <w:r>
        <w:rPr>
          <w:color w:val="000000"/>
        </w:rPr>
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</w:p>
    <w:p w:rsidR="00042CFC" w:rsidRDefault="004575ED">
      <w:pPr>
        <w:tabs>
          <w:tab w:val="left" w:pos="15735"/>
        </w:tabs>
        <w:rPr>
          <w:color w:val="000000"/>
        </w:rPr>
      </w:pPr>
      <w:r>
        <w:rPr>
          <w:color w:val="000000"/>
        </w:rPr>
        <w:t xml:space="preserve"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   </w:t>
      </w:r>
    </w:p>
    <w:p w:rsidR="00042CFC" w:rsidRDefault="00042CFC">
      <w:pPr>
        <w:tabs>
          <w:tab w:val="left" w:pos="15735"/>
        </w:tabs>
        <w:jc w:val="center"/>
        <w:rPr>
          <w:color w:val="000000"/>
        </w:rPr>
      </w:pP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27. </w:t>
      </w:r>
    </w:p>
    <w:p w:rsidR="00042CFC" w:rsidRDefault="004575ED">
      <w:pPr>
        <w:tabs>
          <w:tab w:val="left" w:pos="15735"/>
        </w:tabs>
        <w:rPr>
          <w:color w:val="000000"/>
        </w:rPr>
      </w:pPr>
      <w:r>
        <w:rPr>
          <w:color w:val="000000"/>
        </w:rPr>
        <w:t>Ову од</w:t>
      </w:r>
      <w:r>
        <w:rPr>
          <w:color w:val="000000"/>
        </w:rPr>
        <w:softHyphen/>
        <w:t>лу</w:t>
      </w:r>
      <w:r>
        <w:rPr>
          <w:color w:val="000000"/>
        </w:rPr>
        <w:softHyphen/>
        <w:t>ку об</w:t>
      </w:r>
      <w:r>
        <w:rPr>
          <w:color w:val="000000"/>
        </w:rPr>
        <w:softHyphen/>
        <w:t>ја</w:t>
      </w:r>
      <w:r>
        <w:rPr>
          <w:color w:val="000000"/>
        </w:rPr>
        <w:softHyphen/>
        <w:t>ви</w:t>
      </w:r>
      <w:r>
        <w:rPr>
          <w:color w:val="000000"/>
        </w:rPr>
        <w:softHyphen/>
        <w:t>ти у Слу</w:t>
      </w:r>
      <w:r>
        <w:rPr>
          <w:color w:val="000000"/>
        </w:rPr>
        <w:softHyphen/>
        <w:t>жбе</w:t>
      </w:r>
      <w:r>
        <w:rPr>
          <w:color w:val="000000"/>
        </w:rPr>
        <w:softHyphen/>
        <w:t>ном листу града Ниша, интернет страници општине и до</w:t>
      </w:r>
      <w:r>
        <w:rPr>
          <w:color w:val="000000"/>
        </w:rPr>
        <w:softHyphen/>
        <w:t>ста</w:t>
      </w:r>
      <w:r>
        <w:rPr>
          <w:color w:val="000000"/>
        </w:rPr>
        <w:softHyphen/>
        <w:t>ви</w:t>
      </w:r>
      <w:r>
        <w:rPr>
          <w:color w:val="000000"/>
        </w:rPr>
        <w:softHyphen/>
        <w:t>ти ми</w:t>
      </w:r>
      <w:r>
        <w:rPr>
          <w:color w:val="000000"/>
        </w:rPr>
        <w:softHyphen/>
        <w:t>ни</w:t>
      </w:r>
      <w:r>
        <w:rPr>
          <w:color w:val="000000"/>
        </w:rPr>
        <w:softHyphen/>
        <w:t>стар</w:t>
      </w:r>
      <w:r>
        <w:rPr>
          <w:color w:val="000000"/>
        </w:rPr>
        <w:softHyphen/>
        <w:t>ству надлежном за послове фи</w:t>
      </w:r>
      <w:r>
        <w:rPr>
          <w:color w:val="000000"/>
        </w:rPr>
        <w:softHyphen/>
        <w:t>нан</w:t>
      </w:r>
      <w:r>
        <w:rPr>
          <w:color w:val="000000"/>
        </w:rPr>
        <w:softHyphen/>
        <w:t>си</w:t>
      </w:r>
      <w:r>
        <w:rPr>
          <w:color w:val="000000"/>
        </w:rPr>
        <w:softHyphen/>
        <w:t xml:space="preserve">ја.   </w:t>
      </w:r>
    </w:p>
    <w:p w:rsidR="00042CFC" w:rsidRDefault="00042CFC">
      <w:pPr>
        <w:tabs>
          <w:tab w:val="left" w:pos="15735"/>
        </w:tabs>
        <w:jc w:val="center"/>
        <w:rPr>
          <w:color w:val="000000"/>
        </w:rPr>
      </w:pP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Члан 28. </w:t>
      </w:r>
    </w:p>
    <w:p w:rsidR="004E6011" w:rsidRDefault="000C408E" w:rsidP="004E6011">
      <w:pPr>
        <w:jc w:val="both"/>
        <w:rPr>
          <w:lang w:val="sr-Cyrl-CS"/>
        </w:rPr>
      </w:pPr>
      <w:r>
        <w:rPr>
          <w:lang w:val="sr-Cyrl-CS"/>
        </w:rPr>
        <w:t>Ова о</w:t>
      </w:r>
      <w:r w:rsidR="004E6011">
        <w:rPr>
          <w:lang w:val="sr-Cyrl-CS"/>
        </w:rPr>
        <w:t xml:space="preserve">длука ступа на снагу даном доношења. </w:t>
      </w:r>
    </w:p>
    <w:p w:rsidR="004E6011" w:rsidRDefault="004E6011" w:rsidP="004E6011">
      <w:pPr>
        <w:ind w:firstLine="720"/>
        <w:jc w:val="both"/>
        <w:rPr>
          <w:lang w:val="sr-Cyrl-CS"/>
        </w:rPr>
      </w:pPr>
    </w:p>
    <w:p w:rsidR="00042CFC" w:rsidRDefault="004575ED">
      <w:pPr>
        <w:tabs>
          <w:tab w:val="left" w:pos="15735"/>
        </w:tabs>
        <w:rPr>
          <w:color w:val="000000"/>
        </w:rPr>
      </w:pPr>
      <w:r>
        <w:rPr>
          <w:color w:val="000000"/>
        </w:rPr>
        <w:t>  </w:t>
      </w:r>
    </w:p>
    <w:p w:rsidR="00042CFC" w:rsidRDefault="004575ED">
      <w:pPr>
        <w:tabs>
          <w:tab w:val="left" w:pos="15735"/>
        </w:tabs>
        <w:jc w:val="both"/>
        <w:rPr>
          <w:color w:val="000000"/>
        </w:rPr>
      </w:pPr>
      <w:r>
        <w:rPr>
          <w:color w:val="000000"/>
        </w:rPr>
        <w:t xml:space="preserve">У Житорађи, дана </w:t>
      </w:r>
      <w:r w:rsidR="004E6011">
        <w:rPr>
          <w:color w:val="000000"/>
        </w:rPr>
        <w:t>2</w:t>
      </w:r>
      <w:r w:rsidR="000C408E">
        <w:rPr>
          <w:color w:val="000000"/>
          <w:lang/>
        </w:rPr>
        <w:t>9</w:t>
      </w:r>
      <w:r w:rsidR="004E6011">
        <w:rPr>
          <w:color w:val="000000"/>
        </w:rPr>
        <w:t>.новембра</w:t>
      </w:r>
      <w:r>
        <w:rPr>
          <w:color w:val="000000"/>
        </w:rPr>
        <w:t xml:space="preserve"> 2025. године</w:t>
      </w:r>
    </w:p>
    <w:p w:rsidR="00042CFC" w:rsidRDefault="004575ED">
      <w:pPr>
        <w:tabs>
          <w:tab w:val="left" w:pos="15735"/>
        </w:tabs>
        <w:rPr>
          <w:color w:val="000000"/>
        </w:rPr>
      </w:pPr>
      <w:r>
        <w:rPr>
          <w:color w:val="000000"/>
        </w:rPr>
        <w:t>Број: 400-</w:t>
      </w:r>
      <w:r w:rsidR="000C408E">
        <w:rPr>
          <w:color w:val="000000"/>
        </w:rPr>
        <w:t>292</w:t>
      </w:r>
      <w:r w:rsidR="000C408E">
        <w:rPr>
          <w:color w:val="000000"/>
          <w:lang/>
        </w:rPr>
        <w:t>3</w:t>
      </w:r>
      <w:r>
        <w:rPr>
          <w:color w:val="000000"/>
        </w:rPr>
        <w:t>/2025-01</w:t>
      </w:r>
    </w:p>
    <w:p w:rsidR="00042CFC" w:rsidRDefault="004575ED">
      <w:pPr>
        <w:tabs>
          <w:tab w:val="left" w:pos="15735"/>
        </w:tabs>
        <w:jc w:val="center"/>
        <w:rPr>
          <w:color w:val="000000"/>
        </w:rPr>
      </w:pPr>
      <w:r>
        <w:rPr>
          <w:color w:val="000000"/>
        </w:rPr>
        <w:t>СКУПШТИНА ОПШТИНЕ ЖИТОРАЂА </w:t>
      </w:r>
    </w:p>
    <w:p w:rsidR="00042CFC" w:rsidRDefault="004575ED">
      <w:pPr>
        <w:tabs>
          <w:tab w:val="left" w:pos="15735"/>
        </w:tabs>
        <w:ind w:left="11520"/>
        <w:jc w:val="center"/>
        <w:rPr>
          <w:color w:val="000000"/>
        </w:rPr>
      </w:pPr>
      <w:r>
        <w:rPr>
          <w:color w:val="000000"/>
        </w:rPr>
        <w:t>ПРЕДСЕДНИК </w:t>
      </w:r>
    </w:p>
    <w:p w:rsidR="00042CFC" w:rsidRDefault="004575ED">
      <w:pPr>
        <w:tabs>
          <w:tab w:val="left" w:pos="15735"/>
        </w:tabs>
        <w:ind w:left="11520"/>
        <w:jc w:val="center"/>
        <w:rPr>
          <w:color w:val="000000"/>
        </w:rPr>
      </w:pPr>
      <w:r>
        <w:rPr>
          <w:color w:val="000000"/>
        </w:rPr>
        <w:t>__________________________________</w:t>
      </w:r>
    </w:p>
    <w:p w:rsidR="00042CFC" w:rsidRDefault="004575ED">
      <w:pPr>
        <w:tabs>
          <w:tab w:val="left" w:pos="15735"/>
        </w:tabs>
        <w:ind w:left="11520" w:right="351" w:firstLine="720"/>
      </w:pPr>
      <w:r>
        <w:rPr>
          <w:color w:val="000000"/>
        </w:rPr>
        <w:t xml:space="preserve"> Проф. Др    Марко С. Миленковић </w:t>
      </w:r>
    </w:p>
    <w:p w:rsidR="00042CFC" w:rsidRDefault="00042CFC">
      <w:pPr>
        <w:tabs>
          <w:tab w:val="left" w:pos="15735"/>
        </w:tabs>
      </w:pPr>
    </w:p>
    <w:p w:rsidR="00042CFC" w:rsidRDefault="00042CFC">
      <w:bookmarkStart w:id="213" w:name="_GoBack"/>
      <w:bookmarkEnd w:id="213"/>
    </w:p>
    <w:sectPr w:rsidR="00042CFC" w:rsidSect="00042CFC">
      <w:headerReference w:type="default" r:id="rId63"/>
      <w:footerReference w:type="default" r:id="rId64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2E" w:rsidRDefault="00E6122E" w:rsidP="00042CFC">
      <w:r>
        <w:separator/>
      </w:r>
    </w:p>
  </w:endnote>
  <w:endnote w:type="continuationSeparator" w:id="1">
    <w:p w:rsidR="00E6122E" w:rsidRDefault="00E6122E" w:rsidP="0004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;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1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2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6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7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9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0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1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3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450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390"/>
            <w:gridCol w:w="11977"/>
            <w:gridCol w:w="3750"/>
          </w:tblGrid>
          <w:tr w:rsidR="00042CFC">
            <w:trPr>
              <w:trHeight w:hRule="exact" w:val="300"/>
            </w:trPr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977"/>
                </w:tblGrid>
                <w:tr w:rsidR="00042CFC">
                  <w:tc>
                    <w:tcPr>
                      <w:tcW w:w="1197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450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90"/>
            <w:gridCol w:w="7045"/>
            <w:gridCol w:w="3750"/>
          </w:tblGrid>
          <w:tr w:rsidR="00042CFC">
            <w:tc>
              <w:tcPr>
                <w:tcW w:w="39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651366">
                <w:hyperlink r:id="rId1" w:tooltip="Zavod za unapređenje poslovanja">
                  <w:r w:rsidR="000C408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8pt;height:18pt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7045"/>
                </w:tblGrid>
                <w:tr w:rsidR="00042CFC">
                  <w:tc>
                    <w:tcPr>
                      <w:tcW w:w="7045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5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042CFC" w:rsidRDefault="00042CFC">
                <w:pPr>
                  <w:jc w:val="right"/>
                </w:pPr>
              </w:p>
              <w:tbl>
                <w:tblPr>
                  <w:tblW w:w="2998" w:type="dxa"/>
                  <w:jc w:val="right"/>
                  <w:tblLayout w:type="fixed"/>
                  <w:tblLook w:val="04A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42CFC">
                  <w:trPr>
                    <w:jc w:val="right"/>
                  </w:trPr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4575E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651366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4575ED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408E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2E" w:rsidRDefault="00E6122E" w:rsidP="00042CFC">
      <w:r>
        <w:separator/>
      </w:r>
    </w:p>
  </w:footnote>
  <w:footnote w:type="continuationSeparator" w:id="1">
    <w:p w:rsidR="00E6122E" w:rsidRDefault="00E6122E" w:rsidP="0004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4A0"/>
    </w:tblPr>
    <w:tblGrid>
      <w:gridCol w:w="16332"/>
    </w:tblGrid>
    <w:tr w:rsidR="00042CFC">
      <w:trPr>
        <w:trHeight w:val="375"/>
      </w:trPr>
      <w:tc>
        <w:tcPr>
          <w:tcW w:w="16332" w:type="dxa"/>
        </w:tcPr>
        <w:p w:rsidR="00042CFC" w:rsidRDefault="00042CFC"/>
        <w:tbl>
          <w:tblPr>
            <w:tblW w:w="16117" w:type="dxa"/>
            <w:tblLayout w:type="fixed"/>
            <w:tblLook w:val="04A0"/>
          </w:tblPr>
          <w:tblGrid>
            <w:gridCol w:w="5808"/>
            <w:gridCol w:w="4500"/>
            <w:gridCol w:w="5809"/>
          </w:tblGrid>
          <w:tr w:rsidR="00042CFC">
            <w:trPr>
              <w:trHeight w:hRule="exact" w:val="375"/>
            </w:trPr>
            <w:tc>
              <w:tcPr>
                <w:tcW w:w="580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580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5809"/>
                </w:tblGrid>
                <w:tr w:rsidR="00042CFC">
                  <w:trPr>
                    <w:jc w:val="right"/>
                  </w:trPr>
                  <w:tc>
                    <w:tcPr>
                      <w:tcW w:w="5809" w:type="dxa"/>
                      <w:noWrap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42CFC" w:rsidRDefault="00042CFC">
                      <w:pPr>
                        <w:spacing w:line="1" w:lineRule="auto"/>
                        <w:jc w:val="right"/>
                      </w:pPr>
                    </w:p>
                  </w:tc>
                </w:tr>
              </w:tbl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4A0"/>
    </w:tblPr>
    <w:tblGrid>
      <w:gridCol w:w="11400"/>
    </w:tblGrid>
    <w:tr w:rsidR="00042CFC">
      <w:trPr>
        <w:trHeight w:val="375"/>
      </w:trPr>
      <w:tc>
        <w:tcPr>
          <w:tcW w:w="11400" w:type="dxa"/>
        </w:tcPr>
        <w:p w:rsidR="00042CFC" w:rsidRDefault="00042CFC"/>
        <w:tbl>
          <w:tblPr>
            <w:tblW w:w="11185" w:type="dxa"/>
            <w:tblLayout w:type="fixed"/>
            <w:tblLook w:val="04A0"/>
          </w:tblPr>
          <w:tblGrid>
            <w:gridCol w:w="3728"/>
            <w:gridCol w:w="3728"/>
            <w:gridCol w:w="3729"/>
          </w:tblGrid>
          <w:tr w:rsidR="00042CFC"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4575E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  <w:tc>
              <w:tcPr>
                <w:tcW w:w="3729" w:type="dxa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42CFC" w:rsidRDefault="00042CFC">
                <w:pPr>
                  <w:spacing w:line="1" w:lineRule="auto"/>
                </w:pPr>
              </w:p>
            </w:tc>
          </w:tr>
        </w:tbl>
        <w:p w:rsidR="00042CFC" w:rsidRDefault="00042CFC">
          <w:pPr>
            <w:spacing w:line="1" w:lineRule="auto"/>
          </w:pPr>
        </w:p>
      </w:tc>
    </w:tr>
  </w:tbl>
  <w:p w:rsidR="00042CFC" w:rsidRDefault="00042C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ExpandShiftReturn/>
    <w:useFELayout/>
    <w:splitPgBreakAndParaMark/>
  </w:compat>
  <w:rsids>
    <w:rsidRoot w:val="00042CFC"/>
    <w:rsid w:val="00042CFC"/>
    <w:rsid w:val="000C408E"/>
    <w:rsid w:val="004575ED"/>
    <w:rsid w:val="004E6011"/>
    <w:rsid w:val="00651366"/>
    <w:rsid w:val="00E6122E"/>
    <w:rsid w:val="4A7F3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CFC"/>
    <w:rPr>
      <w:rFonts w:eastAsia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2CFC"/>
    <w:rPr>
      <w:color w:val="0000FF"/>
      <w:u w:val="single"/>
    </w:rPr>
  </w:style>
  <w:style w:type="paragraph" w:styleId="NormalWeb">
    <w:name w:val="Normal (Web)"/>
    <w:basedOn w:val="Normal"/>
    <w:rsid w:val="00042C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1"/>
    <customShpInfo spid="_x0000_s2052"/>
    <customShpInfo spid="_x0000_s2053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86</Pages>
  <Words>26042</Words>
  <Characters>148446</Characters>
  <Application>Microsoft Office Word</Application>
  <DocSecurity>0</DocSecurity>
  <Lines>1237</Lines>
  <Paragraphs>348</Paragraphs>
  <ScaleCrop>false</ScaleCrop>
  <Company/>
  <LinksUpToDate>false</LinksUpToDate>
  <CharactersWithSpaces>174140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Korisnik</dc:creator>
  <cp:lastModifiedBy>Windows User</cp:lastModifiedBy>
  <cp:revision>3</cp:revision>
  <cp:lastPrinted>2025-11-29T09:13:00Z</cp:lastPrinted>
  <dcterms:created xsi:type="dcterms:W3CDTF">2025-11-27T15:41:00Z</dcterms:created>
  <dcterms:modified xsi:type="dcterms:W3CDTF">2025-11-29T09:14:00Z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EF3A87843EC943BDABAC1D39E890AB66_12</vt:lpwstr>
  </property>
</Properties>
</file>